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574A833" w14:textId="7DE5D8C6" w:rsidR="00286F44" w:rsidRPr="009C22AC" w:rsidRDefault="00286F44" w:rsidP="009C22AC">
      <w:pPr>
        <w:autoSpaceDE w:val="0"/>
        <w:autoSpaceDN w:val="0"/>
        <w:adjustRightInd w:val="0"/>
        <w:spacing w:after="0" w:line="360" w:lineRule="auto"/>
        <w:ind w:left="2832" w:firstLine="708"/>
        <w:rPr>
          <w:rFonts w:asciiTheme="majorHAnsi" w:eastAsia="Times New Roman" w:hAnsiTheme="majorHAnsi" w:cs="Times New Roman"/>
          <w:b/>
          <w:bCs/>
          <w:iCs/>
          <w:sz w:val="24"/>
          <w:szCs w:val="24"/>
          <w:highlight w:val="yellow"/>
        </w:rPr>
      </w:pPr>
      <w:r>
        <w:rPr>
          <w:rFonts w:ascii="Times New Roman" w:eastAsia="Batang" w:hAnsi="Times New Roman" w:cs="Times New Roman"/>
          <w:b/>
          <w:bCs/>
          <w:color w:val="000000"/>
          <w:sz w:val="24"/>
          <w:szCs w:val="24"/>
          <w:lang w:eastAsia="bg-BG"/>
        </w:rPr>
        <w:t xml:space="preserve">                   </w:t>
      </w:r>
    </w:p>
    <w:p w14:paraId="67656D90" w14:textId="77777777" w:rsidR="00286F44" w:rsidRPr="009C22AC" w:rsidRDefault="00286F44" w:rsidP="00286F44">
      <w:pPr>
        <w:spacing w:after="0" w:line="240" w:lineRule="auto"/>
        <w:jc w:val="center"/>
        <w:rPr>
          <w:rFonts w:asciiTheme="majorHAnsi" w:eastAsia="Times New Roman" w:hAnsiTheme="majorHAnsi" w:cs="Times New Roman"/>
          <w:b/>
          <w:bCs/>
          <w:iCs/>
          <w:sz w:val="24"/>
          <w:szCs w:val="24"/>
          <w:highlight w:val="yellow"/>
        </w:rPr>
      </w:pPr>
    </w:p>
    <w:p w14:paraId="0FF09853" w14:textId="77777777" w:rsidR="00286F44" w:rsidRPr="009C22AC" w:rsidRDefault="00286F44" w:rsidP="00286F44">
      <w:pPr>
        <w:spacing w:after="0" w:line="240" w:lineRule="auto"/>
        <w:jc w:val="center"/>
        <w:rPr>
          <w:rFonts w:asciiTheme="majorHAnsi" w:eastAsia="Times New Roman" w:hAnsiTheme="majorHAnsi" w:cs="Times New Roman"/>
          <w:b/>
          <w:bCs/>
          <w:iCs/>
          <w:sz w:val="24"/>
          <w:szCs w:val="24"/>
          <w:highlight w:val="yellow"/>
        </w:rPr>
      </w:pPr>
    </w:p>
    <w:p w14:paraId="1C105C61" w14:textId="77777777" w:rsidR="00286F44" w:rsidRPr="009C22AC" w:rsidRDefault="00286F44" w:rsidP="00286F44">
      <w:pPr>
        <w:spacing w:after="0" w:line="240" w:lineRule="auto"/>
        <w:jc w:val="center"/>
        <w:rPr>
          <w:rFonts w:asciiTheme="majorHAnsi" w:eastAsia="Times New Roman" w:hAnsiTheme="majorHAnsi" w:cs="Times New Roman"/>
          <w:b/>
          <w:iCs/>
          <w:sz w:val="24"/>
          <w:szCs w:val="24"/>
        </w:rPr>
      </w:pPr>
      <w:r w:rsidRPr="009C22AC">
        <w:rPr>
          <w:rFonts w:asciiTheme="majorHAnsi" w:eastAsia="Times New Roman" w:hAnsiTheme="majorHAnsi" w:cs="Times New Roman"/>
          <w:b/>
          <w:iCs/>
          <w:sz w:val="24"/>
          <w:szCs w:val="24"/>
        </w:rPr>
        <w:t>ДОКУМЕНТАЦИЯ</w:t>
      </w:r>
    </w:p>
    <w:p w14:paraId="3AB4BFDE" w14:textId="77777777" w:rsidR="00286F44" w:rsidRPr="009C22AC" w:rsidRDefault="00286F44" w:rsidP="00286F44">
      <w:pPr>
        <w:spacing w:after="0" w:line="240" w:lineRule="auto"/>
        <w:jc w:val="center"/>
        <w:rPr>
          <w:rFonts w:asciiTheme="majorHAnsi" w:eastAsia="Times New Roman" w:hAnsiTheme="majorHAnsi" w:cs="Times New Roman"/>
          <w:b/>
          <w:iCs/>
          <w:sz w:val="24"/>
          <w:szCs w:val="24"/>
        </w:rPr>
      </w:pPr>
      <w:r w:rsidRPr="009C22AC">
        <w:rPr>
          <w:rFonts w:asciiTheme="majorHAnsi" w:eastAsia="Times New Roman" w:hAnsiTheme="majorHAnsi" w:cs="Times New Roman"/>
          <w:b/>
          <w:iCs/>
          <w:sz w:val="24"/>
          <w:szCs w:val="24"/>
        </w:rPr>
        <w:t>ЗА УЧАСТИЕ В ПРОЦЕДУРА ЗА ВЪЗЛАГАНЕ НА ОБЩЕСТВЕНА ПОРЪЧКА</w:t>
      </w:r>
    </w:p>
    <w:p w14:paraId="43317E31" w14:textId="77777777" w:rsidR="00286F44" w:rsidRPr="009C22AC" w:rsidRDefault="00286F44" w:rsidP="00286F44">
      <w:pPr>
        <w:spacing w:after="0" w:line="240" w:lineRule="auto"/>
        <w:jc w:val="center"/>
        <w:rPr>
          <w:rFonts w:asciiTheme="majorHAnsi" w:eastAsia="Times New Roman" w:hAnsiTheme="majorHAnsi" w:cs="Times New Roman"/>
          <w:b/>
          <w:iCs/>
          <w:sz w:val="24"/>
          <w:szCs w:val="24"/>
        </w:rPr>
      </w:pPr>
      <w:r w:rsidRPr="009C22AC">
        <w:rPr>
          <w:rFonts w:asciiTheme="majorHAnsi" w:eastAsia="Times New Roman" w:hAnsiTheme="majorHAnsi" w:cs="Times New Roman"/>
          <w:b/>
          <w:iCs/>
          <w:sz w:val="24"/>
          <w:szCs w:val="24"/>
        </w:rPr>
        <w:t>С ПРЕДМЕТ:</w:t>
      </w:r>
    </w:p>
    <w:p w14:paraId="5CC2EFC5" w14:textId="77777777" w:rsidR="00286F44" w:rsidRPr="009C22AC" w:rsidRDefault="00286F44" w:rsidP="00286F44">
      <w:pPr>
        <w:spacing w:after="0" w:line="240" w:lineRule="auto"/>
        <w:rPr>
          <w:rFonts w:asciiTheme="majorHAnsi" w:eastAsia="Times New Roman" w:hAnsiTheme="majorHAnsi" w:cs="Times New Roman"/>
          <w:b/>
          <w:bCs/>
          <w:iCs/>
          <w:sz w:val="24"/>
          <w:szCs w:val="24"/>
        </w:rPr>
      </w:pPr>
    </w:p>
    <w:p w14:paraId="6CEC2CEE" w14:textId="7D76B4E5" w:rsidR="00286F44" w:rsidRPr="009C22AC" w:rsidRDefault="009C22AC" w:rsidP="009C22AC">
      <w:pPr>
        <w:spacing w:after="0" w:line="240" w:lineRule="auto"/>
        <w:jc w:val="center"/>
        <w:rPr>
          <w:rFonts w:asciiTheme="majorHAnsi" w:eastAsia="Times New Roman" w:hAnsiTheme="majorHAnsi" w:cs="Times New Roman"/>
          <w:b/>
          <w:bCs/>
          <w:iCs/>
          <w:sz w:val="24"/>
          <w:szCs w:val="24"/>
          <w:highlight w:val="yellow"/>
        </w:rPr>
      </w:pPr>
      <w:r w:rsidRPr="009C22AC">
        <w:rPr>
          <w:rFonts w:asciiTheme="majorHAnsi" w:hAnsiTheme="majorHAnsi"/>
          <w:sz w:val="24"/>
          <w:szCs w:val="24"/>
        </w:rPr>
        <w:t>Изпълнение на строителни и монтажни работи</w:t>
      </w:r>
      <w:r w:rsidRPr="009C22AC">
        <w:rPr>
          <w:rFonts w:asciiTheme="majorHAnsi" w:hAnsiTheme="majorHAnsi" w:cs="Times New Roman"/>
          <w:sz w:val="24"/>
          <w:szCs w:val="24"/>
        </w:rPr>
        <w:t xml:space="preserve"> на обект </w:t>
      </w:r>
      <w:r w:rsidRPr="009C22AC">
        <w:rPr>
          <w:rFonts w:asciiTheme="majorHAnsi" w:hAnsiTheme="majorHAnsi" w:cs="Times New Roman"/>
          <w:b/>
          <w:sz w:val="24"/>
          <w:szCs w:val="24"/>
        </w:rPr>
        <w:t>“</w:t>
      </w:r>
      <w:r w:rsidRPr="009C22AC">
        <w:rPr>
          <w:rFonts w:asciiTheme="majorHAnsi" w:hAnsiTheme="majorHAnsi"/>
          <w:b/>
          <w:sz w:val="24"/>
          <w:szCs w:val="24"/>
        </w:rPr>
        <w:t xml:space="preserve">Реконструкция на ул. „Потсдам“ и свързването й с пътен възел бул. „България“ – бул. „Липник“, гр. Русе – Етап </w:t>
      </w:r>
      <w:r w:rsidRPr="009C22AC">
        <w:rPr>
          <w:rFonts w:asciiTheme="majorHAnsi" w:hAnsiTheme="majorHAnsi"/>
          <w:b/>
          <w:sz w:val="24"/>
          <w:szCs w:val="24"/>
          <w:lang w:val="en-US"/>
        </w:rPr>
        <w:t>I</w:t>
      </w:r>
      <w:r w:rsidRPr="009C22AC">
        <w:rPr>
          <w:rFonts w:asciiTheme="majorHAnsi" w:hAnsiTheme="majorHAnsi"/>
          <w:b/>
          <w:sz w:val="24"/>
          <w:szCs w:val="24"/>
        </w:rPr>
        <w:t>I и Етап III</w:t>
      </w:r>
      <w:r w:rsidRPr="009C22AC">
        <w:rPr>
          <w:rFonts w:asciiTheme="majorHAnsi" w:hAnsiTheme="majorHAnsi" w:cs="Times New Roman"/>
          <w:b/>
          <w:sz w:val="24"/>
          <w:szCs w:val="24"/>
        </w:rPr>
        <w:t>”</w:t>
      </w:r>
    </w:p>
    <w:p w14:paraId="3B84A1CB" w14:textId="77777777" w:rsidR="00286F44" w:rsidRPr="009C22AC" w:rsidRDefault="00286F44" w:rsidP="009C22AC">
      <w:pPr>
        <w:spacing w:after="0" w:line="240" w:lineRule="auto"/>
        <w:jc w:val="center"/>
        <w:rPr>
          <w:rFonts w:asciiTheme="majorHAnsi" w:eastAsia="Times New Roman" w:hAnsiTheme="majorHAnsi" w:cs="Times New Roman"/>
          <w:b/>
          <w:bCs/>
          <w:iCs/>
          <w:sz w:val="24"/>
          <w:szCs w:val="24"/>
          <w:highlight w:val="yellow"/>
        </w:rPr>
      </w:pPr>
    </w:p>
    <w:p w14:paraId="35F8130A" w14:textId="7FE26E4F" w:rsidR="009C22AC" w:rsidRDefault="009C22AC" w:rsidP="00286F44">
      <w:pPr>
        <w:spacing w:before="120" w:after="120"/>
        <w:rPr>
          <w:rFonts w:asciiTheme="majorHAnsi" w:eastAsia="Times New Roman" w:hAnsiTheme="majorHAnsi" w:cs="Times New Roman"/>
          <w:sz w:val="24"/>
          <w:szCs w:val="24"/>
          <w:lang w:eastAsia="bg-BG"/>
        </w:rPr>
      </w:pPr>
      <w:r w:rsidRPr="009C22AC">
        <w:rPr>
          <w:rFonts w:asciiTheme="majorHAnsi" w:eastAsia="Times New Roman" w:hAnsiTheme="majorHAnsi" w:cs="Times New Roman"/>
          <w:sz w:val="24"/>
          <w:szCs w:val="24"/>
          <w:lang w:eastAsia="bg-BG"/>
        </w:rPr>
        <w:t xml:space="preserve">                       </w:t>
      </w:r>
      <w:r>
        <w:rPr>
          <w:rFonts w:asciiTheme="majorHAnsi" w:eastAsia="Times New Roman" w:hAnsiTheme="majorHAnsi" w:cs="Times New Roman"/>
          <w:sz w:val="24"/>
          <w:szCs w:val="24"/>
          <w:lang w:eastAsia="bg-BG"/>
        </w:rPr>
        <w:t xml:space="preserve">                    </w:t>
      </w:r>
    </w:p>
    <w:p w14:paraId="6CB40C6D" w14:textId="22AB177B" w:rsidR="00286F44" w:rsidRPr="009C22AC" w:rsidRDefault="009C22AC" w:rsidP="009D54C1">
      <w:pPr>
        <w:spacing w:before="120" w:after="120"/>
        <w:rPr>
          <w:rStyle w:val="10"/>
          <w:rFonts w:asciiTheme="majorHAnsi" w:eastAsiaTheme="minorHAnsi" w:hAnsiTheme="majorHAnsi"/>
          <w:bCs w:val="0"/>
          <w:sz w:val="24"/>
        </w:rPr>
      </w:pPr>
      <w:r>
        <w:rPr>
          <w:rFonts w:asciiTheme="majorHAnsi" w:eastAsia="Times New Roman" w:hAnsiTheme="majorHAnsi" w:cs="Times New Roman"/>
          <w:sz w:val="24"/>
          <w:szCs w:val="24"/>
          <w:lang w:eastAsia="bg-BG"/>
        </w:rPr>
        <w:tab/>
      </w:r>
      <w:r>
        <w:rPr>
          <w:rFonts w:asciiTheme="majorHAnsi" w:eastAsia="Times New Roman" w:hAnsiTheme="majorHAnsi" w:cs="Times New Roman"/>
          <w:sz w:val="24"/>
          <w:szCs w:val="24"/>
          <w:lang w:eastAsia="bg-BG"/>
        </w:rPr>
        <w:tab/>
      </w:r>
      <w:r>
        <w:rPr>
          <w:rFonts w:asciiTheme="majorHAnsi" w:eastAsia="Times New Roman" w:hAnsiTheme="majorHAnsi" w:cs="Times New Roman"/>
          <w:sz w:val="24"/>
          <w:szCs w:val="24"/>
          <w:lang w:eastAsia="bg-BG"/>
        </w:rPr>
        <w:tab/>
      </w:r>
      <w:r>
        <w:rPr>
          <w:rFonts w:asciiTheme="majorHAnsi" w:eastAsia="Times New Roman" w:hAnsiTheme="majorHAnsi" w:cs="Times New Roman"/>
          <w:sz w:val="24"/>
          <w:szCs w:val="24"/>
          <w:lang w:eastAsia="bg-BG"/>
        </w:rPr>
        <w:tab/>
      </w:r>
      <w:bookmarkStart w:id="0" w:name="_Toc520334778"/>
      <w:r w:rsidR="009D54C1">
        <w:rPr>
          <w:rFonts w:asciiTheme="majorHAnsi" w:eastAsia="Times New Roman" w:hAnsiTheme="majorHAnsi" w:cs="Times New Roman"/>
          <w:sz w:val="24"/>
          <w:szCs w:val="24"/>
          <w:lang w:eastAsia="bg-BG"/>
        </w:rPr>
        <w:tab/>
      </w:r>
      <w:r w:rsidR="00286F44" w:rsidRPr="009C22AC">
        <w:rPr>
          <w:rStyle w:val="10"/>
          <w:rFonts w:asciiTheme="majorHAnsi" w:eastAsiaTheme="minorHAnsi" w:hAnsiTheme="majorHAnsi"/>
          <w:bCs w:val="0"/>
          <w:sz w:val="24"/>
        </w:rPr>
        <w:t>СЪДЪРЖАНИЕ</w:t>
      </w:r>
      <w:bookmarkEnd w:id="0"/>
    </w:p>
    <w:p w14:paraId="524DB279" w14:textId="66EF06BC" w:rsidR="00286F44" w:rsidRPr="009C22AC" w:rsidRDefault="00286F44" w:rsidP="00356A95">
      <w:pPr>
        <w:pStyle w:val="11"/>
        <w:rPr>
          <w:rFonts w:asciiTheme="majorHAnsi" w:eastAsiaTheme="minorEastAsia" w:hAnsiTheme="majorHAnsi" w:cstheme="minorBidi"/>
          <w:noProof/>
        </w:rPr>
      </w:pPr>
      <w:r w:rsidRPr="009C22AC">
        <w:rPr>
          <w:rFonts w:asciiTheme="majorHAnsi" w:hAnsiTheme="majorHAnsi"/>
        </w:rPr>
        <w:fldChar w:fldCharType="begin"/>
      </w:r>
      <w:r w:rsidRPr="009C22AC">
        <w:rPr>
          <w:rFonts w:asciiTheme="majorHAnsi" w:hAnsiTheme="majorHAnsi"/>
        </w:rPr>
        <w:instrText xml:space="preserve"> TOC \o "1-3" \h \z \u </w:instrText>
      </w:r>
      <w:r w:rsidRPr="009C22AC">
        <w:rPr>
          <w:rFonts w:asciiTheme="majorHAnsi" w:hAnsiTheme="majorHAnsi"/>
        </w:rPr>
        <w:fldChar w:fldCharType="separate"/>
      </w:r>
      <w:hyperlink w:anchor="_Toc520334778" w:history="1">
        <w:r w:rsidRPr="009C22AC">
          <w:rPr>
            <w:rStyle w:val="ab"/>
            <w:rFonts w:asciiTheme="majorHAnsi" w:eastAsia="Calibri" w:hAnsiTheme="majorHAnsi"/>
            <w:noProof/>
          </w:rPr>
          <w:t>СЪДЪРЖАНИЕ</w:t>
        </w:r>
        <w:r w:rsidRPr="009C22AC">
          <w:rPr>
            <w:rFonts w:asciiTheme="majorHAnsi" w:hAnsiTheme="majorHAnsi"/>
            <w:noProof/>
            <w:webHidden/>
          </w:rPr>
          <w:tab/>
        </w:r>
        <w:r w:rsidRPr="009C22AC">
          <w:rPr>
            <w:rFonts w:asciiTheme="majorHAnsi" w:hAnsiTheme="majorHAnsi"/>
            <w:noProof/>
            <w:webHidden/>
          </w:rPr>
          <w:fldChar w:fldCharType="begin"/>
        </w:r>
        <w:r w:rsidRPr="009C22AC">
          <w:rPr>
            <w:rFonts w:asciiTheme="majorHAnsi" w:hAnsiTheme="majorHAnsi"/>
            <w:noProof/>
            <w:webHidden/>
          </w:rPr>
          <w:instrText xml:space="preserve"> PAGEREF _Toc520334778 \h </w:instrText>
        </w:r>
        <w:r w:rsidRPr="009C22AC">
          <w:rPr>
            <w:rFonts w:asciiTheme="majorHAnsi" w:hAnsiTheme="majorHAnsi"/>
            <w:noProof/>
            <w:webHidden/>
          </w:rPr>
        </w:r>
        <w:r w:rsidRPr="009C22AC">
          <w:rPr>
            <w:rFonts w:asciiTheme="majorHAnsi" w:hAnsiTheme="majorHAnsi"/>
            <w:noProof/>
            <w:webHidden/>
          </w:rPr>
          <w:fldChar w:fldCharType="separate"/>
        </w:r>
        <w:r w:rsidR="00BC0A51" w:rsidRPr="009C22AC">
          <w:rPr>
            <w:rFonts w:asciiTheme="majorHAnsi" w:hAnsiTheme="majorHAnsi"/>
            <w:noProof/>
            <w:webHidden/>
          </w:rPr>
          <w:t>2</w:t>
        </w:r>
        <w:r w:rsidRPr="009C22AC">
          <w:rPr>
            <w:rFonts w:asciiTheme="majorHAnsi" w:hAnsiTheme="majorHAnsi"/>
            <w:noProof/>
            <w:webHidden/>
          </w:rPr>
          <w:fldChar w:fldCharType="end"/>
        </w:r>
      </w:hyperlink>
    </w:p>
    <w:p w14:paraId="09C4B5FC" w14:textId="2885ACC6" w:rsidR="00286F44" w:rsidRPr="009C22AC" w:rsidRDefault="00217CE7" w:rsidP="00356A95">
      <w:pPr>
        <w:pStyle w:val="11"/>
        <w:rPr>
          <w:rFonts w:asciiTheme="majorHAnsi" w:eastAsiaTheme="minorEastAsia" w:hAnsiTheme="majorHAnsi" w:cstheme="minorBidi"/>
          <w:noProof/>
        </w:rPr>
      </w:pPr>
      <w:hyperlink w:anchor="_Toc520334779" w:history="1"/>
    </w:p>
    <w:p w14:paraId="6A3FAE6D" w14:textId="37EF4C29" w:rsidR="00286F44" w:rsidRPr="009C22AC" w:rsidRDefault="00217CE7" w:rsidP="00356A95">
      <w:pPr>
        <w:pStyle w:val="11"/>
        <w:rPr>
          <w:rFonts w:asciiTheme="majorHAnsi" w:eastAsiaTheme="minorEastAsia" w:hAnsiTheme="majorHAnsi" w:cstheme="minorBidi"/>
          <w:noProof/>
        </w:rPr>
      </w:pPr>
      <w:hyperlink w:anchor="_Toc520334780" w:history="1">
        <w:r w:rsidR="00286F44" w:rsidRPr="009C22AC">
          <w:rPr>
            <w:rStyle w:val="ab"/>
            <w:rFonts w:asciiTheme="majorHAnsi" w:eastAsia="Calibri" w:hAnsiTheme="majorHAnsi"/>
            <w:noProof/>
          </w:rPr>
          <w:t>I.</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ПРЕДМЕТ, СРОК И МЯСТО НА ИЗПЪЛНЕНИЕ НА ПОРЪЧКАТА.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_Toc520334780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3</w:t>
        </w:r>
        <w:r w:rsidR="00286F44" w:rsidRPr="009C22AC">
          <w:rPr>
            <w:rFonts w:asciiTheme="majorHAnsi" w:hAnsiTheme="majorHAnsi"/>
            <w:noProof/>
            <w:webHidden/>
          </w:rPr>
          <w:fldChar w:fldCharType="end"/>
        </w:r>
      </w:hyperlink>
    </w:p>
    <w:p w14:paraId="28138462" w14:textId="0A6C0ADF" w:rsidR="00286F44" w:rsidRPr="009C22AC" w:rsidRDefault="008E0A01" w:rsidP="00356A95">
      <w:pPr>
        <w:pStyle w:val="11"/>
        <w:rPr>
          <w:rFonts w:asciiTheme="majorHAnsi" w:eastAsiaTheme="minorEastAsia" w:hAnsiTheme="majorHAnsi" w:cstheme="minorBidi"/>
          <w:noProof/>
        </w:rPr>
      </w:pPr>
      <w:r w:rsidRPr="009C22AC">
        <w:rPr>
          <w:rFonts w:asciiTheme="majorHAnsi" w:hAnsiTheme="majorHAnsi"/>
          <w:noProof/>
        </w:rPr>
        <w:t xml:space="preserve">II. </w:t>
      </w:r>
      <w:hyperlink w:anchor="_Toc520334782" w:history="1">
        <w:r w:rsidR="00286F44" w:rsidRPr="009C22AC">
          <w:rPr>
            <w:rStyle w:val="ab"/>
            <w:rFonts w:asciiTheme="majorHAnsi" w:eastAsia="Calibri" w:hAnsiTheme="majorHAnsi"/>
            <w:noProof/>
          </w:rPr>
          <w:t>ЦЕНИ И НАЧИН НА ПЛАЩАНЕ</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_Toc520334782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5</w:t>
        </w:r>
        <w:r w:rsidR="00286F44" w:rsidRPr="009C22AC">
          <w:rPr>
            <w:rFonts w:asciiTheme="majorHAnsi" w:hAnsiTheme="majorHAnsi"/>
            <w:noProof/>
            <w:webHidden/>
          </w:rPr>
          <w:fldChar w:fldCharType="end"/>
        </w:r>
      </w:hyperlink>
    </w:p>
    <w:p w14:paraId="0FCA75F3" w14:textId="3D78B6D7" w:rsidR="00286F44" w:rsidRPr="009C22AC" w:rsidRDefault="00217CE7" w:rsidP="00356A95">
      <w:pPr>
        <w:pStyle w:val="11"/>
        <w:rPr>
          <w:rFonts w:asciiTheme="majorHAnsi" w:eastAsiaTheme="minorEastAsia" w:hAnsiTheme="majorHAnsi" w:cstheme="minorBidi"/>
          <w:noProof/>
        </w:rPr>
      </w:pPr>
      <w:hyperlink w:anchor="_Toc520334783" w:history="1">
        <w:r w:rsidR="00356A95" w:rsidRPr="009C22AC">
          <w:rPr>
            <w:rStyle w:val="ab"/>
            <w:rFonts w:asciiTheme="majorHAnsi" w:eastAsia="Calibri" w:hAnsiTheme="majorHAnsi"/>
            <w:noProof/>
          </w:rPr>
          <w:t>III</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УСЛОВИЯ ЗА УЧАСТИЕ В ПРОЦЕДУРАТА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_Toc520334783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6</w:t>
        </w:r>
        <w:r w:rsidR="00286F44" w:rsidRPr="009C22AC">
          <w:rPr>
            <w:rFonts w:asciiTheme="majorHAnsi" w:hAnsiTheme="majorHAnsi"/>
            <w:noProof/>
            <w:webHidden/>
          </w:rPr>
          <w:fldChar w:fldCharType="end"/>
        </w:r>
      </w:hyperlink>
    </w:p>
    <w:p w14:paraId="651BB6A7" w14:textId="547248A8" w:rsidR="00286F44" w:rsidRPr="009C22AC" w:rsidRDefault="00356A95" w:rsidP="00356A95">
      <w:pPr>
        <w:pStyle w:val="11"/>
        <w:rPr>
          <w:rFonts w:asciiTheme="majorHAnsi" w:eastAsiaTheme="minorEastAsia" w:hAnsiTheme="majorHAnsi" w:cstheme="minorBidi"/>
          <w:noProof/>
        </w:rPr>
      </w:pPr>
      <w:r w:rsidRPr="009C22AC">
        <w:rPr>
          <w:rFonts w:asciiTheme="majorHAnsi" w:hAnsiTheme="majorHAnsi"/>
          <w:noProof/>
        </w:rPr>
        <w:t>I</w:t>
      </w:r>
      <w:hyperlink w:anchor="_Toc520334784" w:history="1">
        <w:r w:rsidR="00286F44" w:rsidRPr="009C22AC">
          <w:rPr>
            <w:rStyle w:val="ab"/>
            <w:rFonts w:asciiTheme="majorHAnsi" w:eastAsia="Calibri" w:hAnsiTheme="majorHAnsi"/>
            <w:noProof/>
          </w:rPr>
          <w:t>V.</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КРИТЕРИИ ЗА ПОДБОР</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_Toc520334784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11</w:t>
        </w:r>
        <w:r w:rsidR="00286F44" w:rsidRPr="009C22AC">
          <w:rPr>
            <w:rFonts w:asciiTheme="majorHAnsi" w:hAnsiTheme="majorHAnsi"/>
            <w:noProof/>
            <w:webHidden/>
          </w:rPr>
          <w:fldChar w:fldCharType="end"/>
        </w:r>
      </w:hyperlink>
    </w:p>
    <w:p w14:paraId="733B1A87" w14:textId="0562890B" w:rsidR="00286F44" w:rsidRPr="009C22AC" w:rsidRDefault="00217CE7" w:rsidP="00356A95">
      <w:pPr>
        <w:pStyle w:val="11"/>
        <w:rPr>
          <w:rFonts w:asciiTheme="majorHAnsi" w:eastAsiaTheme="minorEastAsia" w:hAnsiTheme="majorHAnsi" w:cstheme="minorBidi"/>
          <w:noProof/>
        </w:rPr>
      </w:pPr>
      <w:hyperlink w:anchor="_Toc520334785" w:history="1">
        <w:r w:rsidR="00356A95" w:rsidRPr="009C22AC">
          <w:rPr>
            <w:rStyle w:val="ab"/>
            <w:rFonts w:asciiTheme="majorHAnsi" w:eastAsia="Calibri" w:hAnsiTheme="majorHAnsi"/>
            <w:noProof/>
          </w:rPr>
          <w:t>V</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КРИТЕРИЙ ЗА ВЪЗЛАГАНЕ НА ПОРЪЧКАТА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_Toc520334785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19</w:t>
        </w:r>
        <w:r w:rsidR="00286F44" w:rsidRPr="009C22AC">
          <w:rPr>
            <w:rFonts w:asciiTheme="majorHAnsi" w:hAnsiTheme="majorHAnsi"/>
            <w:noProof/>
            <w:webHidden/>
          </w:rPr>
          <w:fldChar w:fldCharType="end"/>
        </w:r>
      </w:hyperlink>
    </w:p>
    <w:p w14:paraId="3D75A288" w14:textId="43583F3F" w:rsidR="00286F44" w:rsidRPr="009C22AC" w:rsidRDefault="00217CE7" w:rsidP="00356A95">
      <w:pPr>
        <w:pStyle w:val="11"/>
        <w:rPr>
          <w:rFonts w:asciiTheme="majorHAnsi" w:eastAsiaTheme="minorEastAsia" w:hAnsiTheme="majorHAnsi" w:cstheme="minorBidi"/>
          <w:noProof/>
        </w:rPr>
      </w:pPr>
      <w:hyperlink w:anchor="_Toc520334786" w:history="1">
        <w:r w:rsidR="00356A95" w:rsidRPr="009C22AC">
          <w:rPr>
            <w:rStyle w:val="ab"/>
            <w:rFonts w:asciiTheme="majorHAnsi" w:eastAsia="Calibri" w:hAnsiTheme="majorHAnsi"/>
            <w:noProof/>
          </w:rPr>
          <w:t>VI</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ПРОМЕНИ В ОБЯВЛЕНИЕТО И/ИЛИ ДОКУМЕНТАЦИЯТА. ОБМЕН НА ИНФОРМАЦИЯ МЕЖДУ ВЪЗЛОЖИТЕЛЯ И ЗАИНТЕРЕСОВАНИТЕ ЛИЦА И УЧАСТНИЦИТЕ В ПРОЦЕДУРАТА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_Toc520334786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25</w:t>
        </w:r>
        <w:r w:rsidR="00286F44" w:rsidRPr="009C22AC">
          <w:rPr>
            <w:rFonts w:asciiTheme="majorHAnsi" w:hAnsiTheme="majorHAnsi"/>
            <w:noProof/>
            <w:webHidden/>
          </w:rPr>
          <w:fldChar w:fldCharType="end"/>
        </w:r>
      </w:hyperlink>
    </w:p>
    <w:p w14:paraId="64E90E0D" w14:textId="49774554" w:rsidR="00286F44" w:rsidRPr="009C22AC" w:rsidRDefault="00217CE7" w:rsidP="00356A95">
      <w:pPr>
        <w:pStyle w:val="11"/>
        <w:rPr>
          <w:rFonts w:asciiTheme="majorHAnsi" w:eastAsiaTheme="minorEastAsia" w:hAnsiTheme="majorHAnsi" w:cstheme="minorBidi"/>
          <w:noProof/>
        </w:rPr>
      </w:pPr>
      <w:hyperlink w:anchor="_Toc520334787" w:history="1">
        <w:r w:rsidR="00356A95" w:rsidRPr="009C22AC">
          <w:rPr>
            <w:rStyle w:val="ab"/>
            <w:rFonts w:asciiTheme="majorHAnsi" w:eastAsia="Calibri" w:hAnsiTheme="majorHAnsi"/>
            <w:noProof/>
          </w:rPr>
          <w:t>VII</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ОБЩИ ИЗИСКВАНИЯ ПРИ ИЗГОТВЯНЕ И ПРЕДСТАВЯНЕ НА ОФЕРТАТА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_Toc520334787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26</w:t>
        </w:r>
        <w:r w:rsidR="00286F44" w:rsidRPr="009C22AC">
          <w:rPr>
            <w:rFonts w:asciiTheme="majorHAnsi" w:hAnsiTheme="majorHAnsi"/>
            <w:noProof/>
            <w:webHidden/>
          </w:rPr>
          <w:fldChar w:fldCharType="end"/>
        </w:r>
      </w:hyperlink>
    </w:p>
    <w:p w14:paraId="5BCCEFF9" w14:textId="710457EF" w:rsidR="00286F44" w:rsidRPr="009C22AC" w:rsidRDefault="00356A95" w:rsidP="00356A95">
      <w:pPr>
        <w:pStyle w:val="11"/>
        <w:rPr>
          <w:rFonts w:asciiTheme="majorHAnsi" w:eastAsiaTheme="minorEastAsia" w:hAnsiTheme="majorHAnsi" w:cstheme="minorBidi"/>
          <w:noProof/>
        </w:rPr>
      </w:pPr>
      <w:r w:rsidRPr="009C22AC">
        <w:rPr>
          <w:rFonts w:asciiTheme="majorHAnsi" w:hAnsiTheme="majorHAnsi"/>
          <w:noProof/>
        </w:rPr>
        <w:t>VII</w:t>
      </w:r>
      <w:hyperlink w:anchor="_Toc520334788" w:history="1">
        <w:r w:rsidRPr="009C22AC">
          <w:rPr>
            <w:rStyle w:val="ab"/>
            <w:rFonts w:asciiTheme="majorHAnsi" w:eastAsia="Calibri" w:hAnsiTheme="majorHAnsi"/>
            <w:noProof/>
          </w:rPr>
          <w:t>I</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СЪДЪРЖАНИЕ НА ОФЕРТАТА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_Toc520334788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28</w:t>
        </w:r>
        <w:r w:rsidR="00286F44" w:rsidRPr="009C22AC">
          <w:rPr>
            <w:rFonts w:asciiTheme="majorHAnsi" w:hAnsiTheme="majorHAnsi"/>
            <w:noProof/>
            <w:webHidden/>
          </w:rPr>
          <w:fldChar w:fldCharType="end"/>
        </w:r>
      </w:hyperlink>
    </w:p>
    <w:p w14:paraId="601F08D5" w14:textId="154D9077" w:rsidR="00286F44" w:rsidRPr="009C22AC" w:rsidRDefault="00356A95" w:rsidP="00356A95">
      <w:pPr>
        <w:pStyle w:val="11"/>
        <w:rPr>
          <w:rFonts w:asciiTheme="majorHAnsi" w:eastAsiaTheme="minorEastAsia" w:hAnsiTheme="majorHAnsi" w:cstheme="minorBidi"/>
          <w:noProof/>
        </w:rPr>
      </w:pPr>
      <w:r w:rsidRPr="009C22AC">
        <w:rPr>
          <w:rFonts w:asciiTheme="majorHAnsi" w:hAnsiTheme="majorHAnsi"/>
          <w:noProof/>
        </w:rPr>
        <w:t>I</w:t>
      </w:r>
      <w:hyperlink w:anchor="_Toc520334789" w:history="1">
        <w:r w:rsidR="00286F44" w:rsidRPr="009C22AC">
          <w:rPr>
            <w:rStyle w:val="ab"/>
            <w:rFonts w:asciiTheme="majorHAnsi" w:eastAsia="Batang" w:hAnsiTheme="majorHAnsi"/>
            <w:bCs/>
            <w:noProof/>
            <w:kern w:val="28"/>
          </w:rPr>
          <w:t>X.</w:t>
        </w:r>
        <w:r w:rsidR="00286F44" w:rsidRPr="009C22AC">
          <w:rPr>
            <w:rFonts w:asciiTheme="majorHAnsi" w:eastAsiaTheme="minorEastAsia" w:hAnsiTheme="majorHAnsi" w:cstheme="minorBidi"/>
            <w:noProof/>
          </w:rPr>
          <w:tab/>
        </w:r>
        <w:r w:rsidR="00286F44" w:rsidRPr="009C22AC">
          <w:rPr>
            <w:rStyle w:val="ab"/>
            <w:rFonts w:asciiTheme="majorHAnsi" w:eastAsia="Batang" w:hAnsiTheme="majorHAnsi"/>
            <w:bCs/>
            <w:noProof/>
            <w:kern w:val="28"/>
          </w:rPr>
          <w:t>ОПРЕДЕЛЯНЕ НА ИЗПЪЛНИТЕЛ. ОБЯВЯВАНЕ НА РЕШЕНИЕТО НА ВЪЗЛОЖИТЕЛЯ. ПРЕКРАТЯВАНЕ НА ПРОЦЕДУРАТА. СКЛЮЧВАНЕ НА ДОГОВОР. ДОГОВОР ЗА ПОИЗПЪЛНЕНИЕ</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_Toc520334789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34</w:t>
        </w:r>
        <w:r w:rsidR="00286F44" w:rsidRPr="009C22AC">
          <w:rPr>
            <w:rFonts w:asciiTheme="majorHAnsi" w:hAnsiTheme="majorHAnsi"/>
            <w:noProof/>
            <w:webHidden/>
          </w:rPr>
          <w:fldChar w:fldCharType="end"/>
        </w:r>
      </w:hyperlink>
    </w:p>
    <w:p w14:paraId="21A2CA5E" w14:textId="6AAE0909" w:rsidR="00286F44" w:rsidRPr="009C22AC" w:rsidRDefault="00217CE7" w:rsidP="00356A95">
      <w:pPr>
        <w:pStyle w:val="11"/>
        <w:rPr>
          <w:rFonts w:asciiTheme="majorHAnsi" w:eastAsiaTheme="minorEastAsia" w:hAnsiTheme="majorHAnsi" w:cstheme="minorBidi"/>
          <w:noProof/>
        </w:rPr>
      </w:pPr>
      <w:hyperlink w:anchor="_Toc520334790" w:history="1">
        <w:r w:rsidR="00356A95" w:rsidRPr="009C22AC">
          <w:rPr>
            <w:rStyle w:val="ab"/>
            <w:rFonts w:asciiTheme="majorHAnsi" w:eastAsia="Batang" w:hAnsiTheme="majorHAnsi"/>
            <w:bCs/>
            <w:noProof/>
            <w:kern w:val="28"/>
          </w:rPr>
          <w:t>X</w:t>
        </w:r>
        <w:r w:rsidR="00286F44" w:rsidRPr="009C22AC">
          <w:rPr>
            <w:rFonts w:asciiTheme="majorHAnsi" w:eastAsiaTheme="minorEastAsia" w:hAnsiTheme="majorHAnsi" w:cstheme="minorBidi"/>
            <w:noProof/>
          </w:rPr>
          <w:tab/>
        </w:r>
        <w:r w:rsidR="00286F44" w:rsidRPr="009C22AC">
          <w:rPr>
            <w:rStyle w:val="ab"/>
            <w:rFonts w:asciiTheme="majorHAnsi" w:eastAsia="Batang" w:hAnsiTheme="majorHAnsi"/>
            <w:bCs/>
            <w:noProof/>
            <w:kern w:val="28"/>
          </w:rPr>
          <w:t>ГАРАНЦИИ ЗА ИЗПЪЛНЕНИЕ НА ДОГОВОРА</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_Toc520334790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37</w:t>
        </w:r>
        <w:r w:rsidR="00286F44" w:rsidRPr="009C22AC">
          <w:rPr>
            <w:rFonts w:asciiTheme="majorHAnsi" w:hAnsiTheme="majorHAnsi"/>
            <w:noProof/>
            <w:webHidden/>
          </w:rPr>
          <w:fldChar w:fldCharType="end"/>
        </w:r>
      </w:hyperlink>
    </w:p>
    <w:p w14:paraId="7D3A3CB4" w14:textId="04E9CFBF" w:rsidR="00286F44" w:rsidRPr="009C22AC" w:rsidRDefault="00217CE7" w:rsidP="00356A95">
      <w:pPr>
        <w:pStyle w:val="11"/>
        <w:rPr>
          <w:rFonts w:asciiTheme="majorHAnsi" w:eastAsiaTheme="minorEastAsia" w:hAnsiTheme="majorHAnsi" w:cstheme="minorBidi"/>
          <w:noProof/>
        </w:rPr>
      </w:pPr>
      <w:hyperlink w:anchor="_Toc520334791" w:history="1">
        <w:r w:rsidR="00356A95" w:rsidRPr="009C22AC">
          <w:rPr>
            <w:rStyle w:val="ab"/>
            <w:rFonts w:asciiTheme="majorHAnsi" w:eastAsia="Batang" w:hAnsiTheme="majorHAnsi"/>
            <w:bCs/>
            <w:noProof/>
            <w:kern w:val="28"/>
          </w:rPr>
          <w:t>XI</w:t>
        </w:r>
        <w:r w:rsidR="00286F44" w:rsidRPr="009C22AC">
          <w:rPr>
            <w:rStyle w:val="ab"/>
            <w:rFonts w:asciiTheme="majorHAnsi" w:eastAsia="Batang" w:hAnsiTheme="majorHAnsi"/>
            <w:bCs/>
            <w:noProof/>
            <w:kern w:val="28"/>
          </w:rPr>
          <w:t>.</w:t>
        </w:r>
        <w:r w:rsidR="00286F44" w:rsidRPr="009C22AC">
          <w:rPr>
            <w:rFonts w:asciiTheme="majorHAnsi" w:eastAsiaTheme="minorEastAsia" w:hAnsiTheme="majorHAnsi" w:cstheme="minorBidi"/>
            <w:noProof/>
          </w:rPr>
          <w:tab/>
        </w:r>
        <w:r w:rsidR="00286F44" w:rsidRPr="009C22AC">
          <w:rPr>
            <w:rStyle w:val="ab"/>
            <w:rFonts w:asciiTheme="majorHAnsi" w:eastAsia="Batang" w:hAnsiTheme="majorHAnsi"/>
            <w:bCs/>
            <w:noProof/>
            <w:kern w:val="28"/>
          </w:rPr>
          <w:t>ДРУГИ УСЛОВИЯ</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_Toc520334791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38</w:t>
        </w:r>
        <w:r w:rsidR="00286F44" w:rsidRPr="009C22AC">
          <w:rPr>
            <w:rFonts w:asciiTheme="majorHAnsi" w:hAnsiTheme="majorHAnsi"/>
            <w:noProof/>
            <w:webHidden/>
          </w:rPr>
          <w:fldChar w:fldCharType="end"/>
        </w:r>
      </w:hyperlink>
    </w:p>
    <w:p w14:paraId="3E37CD50" w14:textId="07D1494B" w:rsidR="00286F44" w:rsidRPr="009C22AC" w:rsidRDefault="00217CE7" w:rsidP="00356A95">
      <w:pPr>
        <w:pStyle w:val="11"/>
        <w:rPr>
          <w:rFonts w:asciiTheme="majorHAnsi" w:eastAsiaTheme="minorEastAsia" w:hAnsiTheme="majorHAnsi" w:cstheme="minorBidi"/>
          <w:noProof/>
        </w:rPr>
      </w:pPr>
      <w:hyperlink w:anchor="_Toc520334792" w:history="1">
        <w:r w:rsidR="00356A95" w:rsidRPr="009C22AC">
          <w:rPr>
            <w:rStyle w:val="ab"/>
            <w:rFonts w:asciiTheme="majorHAnsi" w:eastAsia="Calibri" w:hAnsiTheme="majorHAnsi"/>
            <w:noProof/>
          </w:rPr>
          <w:t>XII</w:t>
        </w:r>
        <w:r w:rsidR="00286F44" w:rsidRPr="009C22AC">
          <w:rPr>
            <w:rStyle w:val="ab"/>
            <w:rFonts w:asciiTheme="majorHAnsi" w:eastAsia="Calibri" w:hAnsiTheme="majorHAnsi"/>
            <w:noProof/>
          </w:rPr>
          <w:t>.</w:t>
        </w:r>
        <w:r w:rsidR="00286F44" w:rsidRPr="009C22AC">
          <w:rPr>
            <w:rFonts w:asciiTheme="majorHAnsi" w:eastAsiaTheme="minorEastAsia" w:hAnsiTheme="majorHAnsi" w:cstheme="minorBidi"/>
            <w:noProof/>
          </w:rPr>
          <w:tab/>
        </w:r>
        <w:r w:rsidR="00286F44" w:rsidRPr="009C22AC">
          <w:rPr>
            <w:rStyle w:val="ab"/>
            <w:rFonts w:asciiTheme="majorHAnsi" w:eastAsia="Calibri" w:hAnsiTheme="majorHAnsi"/>
            <w:noProof/>
          </w:rPr>
          <w:t>ПРИЛОЖЕНИЯ</w:t>
        </w:r>
        <w:r w:rsidR="00286F44" w:rsidRPr="009C22AC">
          <w:rPr>
            <w:rFonts w:asciiTheme="majorHAnsi" w:hAnsiTheme="majorHAnsi"/>
            <w:noProof/>
            <w:webHidden/>
          </w:rPr>
          <w:tab/>
        </w:r>
        <w:r w:rsidR="00286F44" w:rsidRPr="009C22AC">
          <w:rPr>
            <w:rFonts w:asciiTheme="majorHAnsi" w:hAnsiTheme="majorHAnsi"/>
            <w:noProof/>
            <w:webHidden/>
          </w:rPr>
          <w:fldChar w:fldCharType="begin"/>
        </w:r>
        <w:r w:rsidR="00286F44" w:rsidRPr="009C22AC">
          <w:rPr>
            <w:rFonts w:asciiTheme="majorHAnsi" w:hAnsiTheme="majorHAnsi"/>
            <w:noProof/>
            <w:webHidden/>
          </w:rPr>
          <w:instrText xml:space="preserve"> PAGEREF _Toc520334792 \h </w:instrText>
        </w:r>
        <w:r w:rsidR="00286F44" w:rsidRPr="009C22AC">
          <w:rPr>
            <w:rFonts w:asciiTheme="majorHAnsi" w:hAnsiTheme="majorHAnsi"/>
            <w:noProof/>
            <w:webHidden/>
          </w:rPr>
        </w:r>
        <w:r w:rsidR="00286F44" w:rsidRPr="009C22AC">
          <w:rPr>
            <w:rFonts w:asciiTheme="majorHAnsi" w:hAnsiTheme="majorHAnsi"/>
            <w:noProof/>
            <w:webHidden/>
          </w:rPr>
          <w:fldChar w:fldCharType="separate"/>
        </w:r>
        <w:r w:rsidR="00BC0A51" w:rsidRPr="009C22AC">
          <w:rPr>
            <w:rFonts w:asciiTheme="majorHAnsi" w:hAnsiTheme="majorHAnsi"/>
            <w:noProof/>
            <w:webHidden/>
          </w:rPr>
          <w:t>39</w:t>
        </w:r>
        <w:r w:rsidR="00286F44" w:rsidRPr="009C22AC">
          <w:rPr>
            <w:rFonts w:asciiTheme="majorHAnsi" w:hAnsiTheme="majorHAnsi"/>
            <w:noProof/>
            <w:webHidden/>
          </w:rPr>
          <w:fldChar w:fldCharType="end"/>
        </w:r>
      </w:hyperlink>
    </w:p>
    <w:p w14:paraId="1CF277FB" w14:textId="2FC9D2B7" w:rsidR="00286F44" w:rsidRPr="009C22AC" w:rsidRDefault="00286F44" w:rsidP="00F90E0B">
      <w:pPr>
        <w:spacing w:after="120" w:line="240" w:lineRule="auto"/>
        <w:ind w:left="5245"/>
        <w:jc w:val="both"/>
        <w:rPr>
          <w:rFonts w:asciiTheme="majorHAnsi" w:eastAsia="Calibri" w:hAnsiTheme="majorHAnsi" w:cs="Times New Roman"/>
          <w:b/>
          <w:caps/>
          <w:sz w:val="24"/>
          <w:szCs w:val="24"/>
        </w:rPr>
      </w:pPr>
      <w:r w:rsidRPr="009C22AC">
        <w:rPr>
          <w:rFonts w:asciiTheme="majorHAnsi" w:hAnsiTheme="majorHAnsi"/>
          <w:sz w:val="24"/>
          <w:szCs w:val="24"/>
        </w:rPr>
        <w:fldChar w:fldCharType="end"/>
      </w:r>
    </w:p>
    <w:p w14:paraId="66DE0490"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6E61E9B8"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3D50223E"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463E7BAA"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661B0C1C"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36AC88D5"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140A141F"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61B29A57"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1BD7D479"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41FEE9C4" w14:textId="77777777" w:rsidR="00286F44" w:rsidRPr="009C22AC" w:rsidRDefault="00286F44" w:rsidP="00286F44">
      <w:pPr>
        <w:spacing w:after="0" w:line="240" w:lineRule="auto"/>
        <w:rPr>
          <w:rFonts w:asciiTheme="majorHAnsi" w:eastAsia="Times New Roman" w:hAnsiTheme="majorHAnsi" w:cs="Times New Roman"/>
          <w:iCs/>
          <w:sz w:val="24"/>
          <w:szCs w:val="24"/>
        </w:rPr>
      </w:pPr>
    </w:p>
    <w:p w14:paraId="1EAA8022" w14:textId="77777777" w:rsidR="00286F44" w:rsidRPr="009C22AC" w:rsidRDefault="00286F44" w:rsidP="00044709">
      <w:pPr>
        <w:keepNext/>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1" w:name="_Toc520334780"/>
      <w:r w:rsidRPr="009C22AC">
        <w:rPr>
          <w:rFonts w:asciiTheme="majorHAnsi" w:eastAsia="Batang" w:hAnsiTheme="majorHAnsi" w:cs="Times New Roman"/>
          <w:b/>
          <w:bCs/>
          <w:kern w:val="28"/>
          <w:sz w:val="24"/>
          <w:szCs w:val="24"/>
        </w:rPr>
        <w:t>ПРЕДМЕТ, СРОК И МЯСТО НА ИЗПЪЛНЕНИЕ НА ПОРЪЧКАТА.</w:t>
      </w:r>
      <w:bookmarkEnd w:id="1"/>
    </w:p>
    <w:p w14:paraId="0E026DB3" w14:textId="63880C02" w:rsidR="00286F44" w:rsidRPr="009C22AC" w:rsidRDefault="00286F44" w:rsidP="00286F44">
      <w:pPr>
        <w:tabs>
          <w:tab w:val="left" w:pos="708"/>
        </w:tabs>
        <w:spacing w:after="144" w:line="240" w:lineRule="auto"/>
        <w:jc w:val="both"/>
        <w:rPr>
          <w:rFonts w:asciiTheme="majorHAnsi" w:eastAsia="Calibri" w:hAnsiTheme="majorHAnsi" w:cs="Times New Roman"/>
          <w:sz w:val="24"/>
          <w:szCs w:val="24"/>
          <w:lang w:eastAsia="bg-BG"/>
        </w:rPr>
      </w:pPr>
      <w:r w:rsidRPr="009C22AC">
        <w:rPr>
          <w:rFonts w:asciiTheme="majorHAnsi" w:eastAsia="Calibri" w:hAnsiTheme="majorHAnsi" w:cs="Times New Roman"/>
          <w:sz w:val="24"/>
          <w:szCs w:val="24"/>
          <w:lang w:eastAsia="bg-BG"/>
        </w:rPr>
        <w:t>Настоящата документация съдържа инфор</w:t>
      </w:r>
      <w:r w:rsidR="00356A95" w:rsidRPr="009C22AC">
        <w:rPr>
          <w:rFonts w:asciiTheme="majorHAnsi" w:eastAsia="Calibri" w:hAnsiTheme="majorHAnsi" w:cs="Times New Roman"/>
          <w:sz w:val="24"/>
          <w:szCs w:val="24"/>
          <w:lang w:eastAsia="bg-BG"/>
        </w:rPr>
        <w:t xml:space="preserve">мация, която дава възможност на участниците </w:t>
      </w:r>
      <w:r w:rsidRPr="009C22AC">
        <w:rPr>
          <w:rFonts w:asciiTheme="majorHAnsi" w:eastAsia="Calibri" w:hAnsiTheme="majorHAnsi" w:cs="Times New Roman"/>
          <w:sz w:val="24"/>
          <w:szCs w:val="24"/>
          <w:lang w:eastAsia="bg-BG"/>
        </w:rPr>
        <w:t>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14:paraId="0E371B3C" w14:textId="77777777" w:rsidR="00286F44" w:rsidRPr="009C22AC" w:rsidRDefault="00286F44" w:rsidP="00286F44">
      <w:pPr>
        <w:widowControl w:val="0"/>
        <w:shd w:val="clear" w:color="auto" w:fill="FFFFFF"/>
        <w:suppressAutoHyphens/>
        <w:autoSpaceDN w:val="0"/>
        <w:spacing w:after="144" w:line="240" w:lineRule="auto"/>
        <w:jc w:val="both"/>
        <w:textAlignment w:val="baseline"/>
        <w:rPr>
          <w:rFonts w:asciiTheme="majorHAnsi" w:eastAsia="SimSun" w:hAnsiTheme="majorHAnsi" w:cs="Times New Roman"/>
          <w:kern w:val="3"/>
          <w:sz w:val="24"/>
          <w:szCs w:val="24"/>
          <w:lang w:eastAsia="zh-CN" w:bidi="hi-IN"/>
        </w:rPr>
      </w:pPr>
      <w:r w:rsidRPr="009C22AC">
        <w:rPr>
          <w:rFonts w:asciiTheme="majorHAnsi" w:eastAsia="SimSun" w:hAnsiTheme="majorHAnsi" w:cs="Times New Roman"/>
          <w:b/>
          <w:kern w:val="3"/>
          <w:sz w:val="24"/>
          <w:szCs w:val="24"/>
          <w:lang w:eastAsia="zh-CN" w:bidi="hi-IN"/>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731C90E7" w14:textId="77777777" w:rsidR="00286F44" w:rsidRPr="009C22AC" w:rsidRDefault="00286F44" w:rsidP="00286F44">
      <w:pPr>
        <w:widowControl w:val="0"/>
        <w:suppressAutoHyphens/>
        <w:spacing w:after="240" w:line="240" w:lineRule="auto"/>
        <w:jc w:val="both"/>
        <w:rPr>
          <w:rFonts w:asciiTheme="majorHAnsi" w:eastAsia="Batang" w:hAnsiTheme="majorHAnsi" w:cs="Times New Roman"/>
          <w:b/>
          <w:bCs/>
          <w:sz w:val="24"/>
          <w:szCs w:val="24"/>
        </w:rPr>
      </w:pPr>
      <w:r w:rsidRPr="009C22AC">
        <w:rPr>
          <w:rFonts w:asciiTheme="majorHAnsi" w:eastAsia="Batang" w:hAnsiTheme="majorHAnsi" w:cs="Times New Roman"/>
          <w:b/>
          <w:bCs/>
          <w:sz w:val="24"/>
          <w:szCs w:val="24"/>
        </w:rPr>
        <w:t>Настоящата обществена поръчка се възлага чрез публично състезание по смисъла на чл. 18, ал. 1, т. 12 от ЗОП и цели спазване на законовите правила и осигуряване на прозрачност при възлагане на услуга от възложител по чл. 5, ал. 2, т.9 от ЗОП.</w:t>
      </w:r>
    </w:p>
    <w:p w14:paraId="29EFF265" w14:textId="069F5B89" w:rsidR="00286F44" w:rsidRPr="009C22AC" w:rsidRDefault="00DA789C" w:rsidP="00286F44">
      <w:pPr>
        <w:spacing w:after="0" w:line="240" w:lineRule="auto"/>
        <w:jc w:val="both"/>
        <w:rPr>
          <w:rFonts w:asciiTheme="majorHAnsi" w:eastAsia="SimSun" w:hAnsiTheme="majorHAnsi" w:cs="Times New Roman"/>
          <w:kern w:val="3"/>
          <w:sz w:val="24"/>
          <w:szCs w:val="24"/>
          <w:lang w:eastAsia="bg-BG" w:bidi="hi-IN"/>
        </w:rPr>
      </w:pPr>
      <w:r w:rsidRPr="009C22AC">
        <w:rPr>
          <w:rFonts w:asciiTheme="majorHAnsi" w:eastAsia="Times New Roman" w:hAnsiTheme="majorHAnsi" w:cs="Times New Roman"/>
          <w:sz w:val="24"/>
          <w:szCs w:val="24"/>
        </w:rPr>
        <w:t xml:space="preserve">       </w:t>
      </w:r>
      <w:r w:rsidR="00286F44" w:rsidRPr="009C22AC">
        <w:rPr>
          <w:rFonts w:asciiTheme="majorHAnsi" w:eastAsia="Times New Roman" w:hAnsiTheme="majorHAnsi" w:cs="Times New Roman"/>
          <w:sz w:val="24"/>
          <w:szCs w:val="24"/>
        </w:rPr>
        <w:t>Прогнозната стойност на настоящата поръчката е в размер на</w:t>
      </w:r>
      <w:r w:rsidRPr="009C22AC">
        <w:rPr>
          <w:rFonts w:asciiTheme="majorHAnsi" w:eastAsia="Times New Roman" w:hAnsiTheme="majorHAnsi" w:cs="Times New Roman"/>
          <w:sz w:val="24"/>
          <w:szCs w:val="24"/>
        </w:rPr>
        <w:t xml:space="preserve"> </w:t>
      </w:r>
      <w:r w:rsidR="001B176C">
        <w:rPr>
          <w:rFonts w:asciiTheme="majorHAnsi" w:eastAsia="Times New Roman" w:hAnsiTheme="majorHAnsi" w:cs="Times New Roman"/>
          <w:sz w:val="24"/>
          <w:szCs w:val="24"/>
        </w:rPr>
        <w:t>2 022 500</w:t>
      </w:r>
      <w:r w:rsidRPr="009C22AC">
        <w:rPr>
          <w:rFonts w:asciiTheme="majorHAnsi" w:eastAsia="Times New Roman" w:hAnsiTheme="majorHAnsi" w:cs="Times New Roman"/>
          <w:sz w:val="24"/>
          <w:szCs w:val="24"/>
        </w:rPr>
        <w:t xml:space="preserve"> лв. без ДДС</w:t>
      </w:r>
      <w:r w:rsidR="00286F44" w:rsidRPr="009C22AC">
        <w:rPr>
          <w:rFonts w:asciiTheme="majorHAnsi" w:eastAsia="Times New Roman" w:hAnsiTheme="majorHAnsi" w:cs="Times New Roman"/>
          <w:iCs/>
          <w:sz w:val="24"/>
          <w:szCs w:val="24"/>
        </w:rPr>
        <w:t>. Прогнозната стойност на обществената поръчка е в праговете, определени с чл. 20, ал.2 от ЗОП за провеждане на публично състезание. Предвид обстоятелството, че не са налице условията за провеждане на открит</w:t>
      </w:r>
      <w:r w:rsidR="006421CF" w:rsidRPr="009C22AC">
        <w:rPr>
          <w:rFonts w:asciiTheme="majorHAnsi" w:eastAsia="Times New Roman" w:hAnsiTheme="majorHAnsi" w:cs="Times New Roman"/>
          <w:iCs/>
          <w:sz w:val="24"/>
          <w:szCs w:val="24"/>
        </w:rPr>
        <w:t>а процедура</w:t>
      </w:r>
      <w:r w:rsidR="00286F44" w:rsidRPr="009C22AC">
        <w:rPr>
          <w:rFonts w:asciiTheme="majorHAnsi" w:eastAsia="Times New Roman" w:hAnsiTheme="majorHAnsi" w:cs="Times New Roman"/>
          <w:iCs/>
          <w:sz w:val="24"/>
          <w:szCs w:val="24"/>
        </w:rPr>
        <w:t xml:space="preserve">,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Провеждането на предвидената в ЗОП процедура публично състезание гарантира </w:t>
      </w:r>
      <w:r w:rsidR="00286F44" w:rsidRPr="009C22AC">
        <w:rPr>
          <w:rFonts w:asciiTheme="majorHAnsi" w:eastAsia="SimSun" w:hAnsiTheme="majorHAnsi" w:cs="Times New Roman"/>
          <w:kern w:val="3"/>
          <w:sz w:val="24"/>
          <w:szCs w:val="24"/>
          <w:lang w:eastAsia="bg-BG" w:bidi="hi-IN"/>
        </w:rPr>
        <w:t>в най-голяма степен публичността на възлагане изпълнението на поръчката, респ. прозрачността при разходването на финансовите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при провеждане на процедурата.</w:t>
      </w:r>
    </w:p>
    <w:p w14:paraId="7532C58F" w14:textId="2D4FEF09" w:rsidR="00286F44" w:rsidRPr="009C22AC" w:rsidRDefault="00DA789C" w:rsidP="00286F44">
      <w:pPr>
        <w:widowControl w:val="0"/>
        <w:suppressAutoHyphens/>
        <w:spacing w:after="0" w:line="240" w:lineRule="auto"/>
        <w:jc w:val="both"/>
        <w:rPr>
          <w:rFonts w:asciiTheme="majorHAnsi" w:eastAsia="Batang" w:hAnsiTheme="majorHAnsi" w:cs="Times New Roman"/>
          <w:bCs/>
          <w:sz w:val="24"/>
          <w:szCs w:val="24"/>
        </w:rPr>
      </w:pPr>
      <w:r w:rsidRPr="009C22AC">
        <w:rPr>
          <w:rFonts w:asciiTheme="majorHAnsi" w:eastAsia="Batang" w:hAnsiTheme="majorHAnsi" w:cs="Times New Roman"/>
          <w:bCs/>
          <w:sz w:val="24"/>
          <w:szCs w:val="24"/>
        </w:rPr>
        <w:t xml:space="preserve">       </w:t>
      </w:r>
      <w:r w:rsidR="00286F44" w:rsidRPr="009C22AC">
        <w:rPr>
          <w:rFonts w:asciiTheme="majorHAnsi" w:eastAsia="Batang" w:hAnsiTheme="majorHAnsi" w:cs="Times New Roman"/>
          <w:bCs/>
          <w:sz w:val="24"/>
          <w:szCs w:val="24"/>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14:paraId="37D1F9FB" w14:textId="77777777" w:rsidR="00286F44" w:rsidRPr="009C22AC" w:rsidRDefault="00286F44" w:rsidP="00286F44">
      <w:pPr>
        <w:widowControl w:val="0"/>
        <w:suppressAutoHyphens/>
        <w:spacing w:after="0" w:line="240" w:lineRule="auto"/>
        <w:jc w:val="both"/>
        <w:rPr>
          <w:rFonts w:asciiTheme="majorHAnsi" w:eastAsia="Batang" w:hAnsiTheme="majorHAnsi" w:cs="Times New Roman"/>
          <w:b/>
          <w:bCs/>
          <w:sz w:val="24"/>
          <w:szCs w:val="24"/>
        </w:rPr>
      </w:pPr>
    </w:p>
    <w:p w14:paraId="0D6FF5EB" w14:textId="77777777" w:rsidR="00286F44" w:rsidRPr="009C22AC" w:rsidRDefault="00286F44" w:rsidP="00044709">
      <w:pPr>
        <w:widowControl w:val="0"/>
        <w:numPr>
          <w:ilvl w:val="0"/>
          <w:numId w:val="1"/>
        </w:numPr>
        <w:suppressAutoHyphens/>
        <w:spacing w:after="120" w:line="240" w:lineRule="auto"/>
        <w:jc w:val="both"/>
        <w:rPr>
          <w:rFonts w:asciiTheme="majorHAnsi" w:eastAsia="Batang" w:hAnsiTheme="majorHAnsi" w:cs="Times New Roman"/>
          <w:b/>
          <w:bCs/>
          <w:sz w:val="24"/>
          <w:szCs w:val="24"/>
        </w:rPr>
      </w:pPr>
      <w:r w:rsidRPr="009C22AC">
        <w:rPr>
          <w:rFonts w:asciiTheme="majorHAnsi" w:eastAsia="Batang" w:hAnsiTheme="majorHAnsi" w:cs="Times New Roman"/>
          <w:b/>
          <w:bCs/>
          <w:sz w:val="24"/>
          <w:szCs w:val="24"/>
        </w:rPr>
        <w:t xml:space="preserve">Възложител на обществената поръчка </w:t>
      </w:r>
    </w:p>
    <w:p w14:paraId="1B39E2C8" w14:textId="144B50FF" w:rsidR="00286F44" w:rsidRPr="009C22AC" w:rsidRDefault="00286F44" w:rsidP="00DA789C">
      <w:pPr>
        <w:widowControl w:val="0"/>
        <w:suppressAutoHyphens/>
        <w:spacing w:after="120" w:line="240" w:lineRule="auto"/>
        <w:jc w:val="both"/>
        <w:rPr>
          <w:rFonts w:asciiTheme="majorHAnsi" w:eastAsia="MS ??" w:hAnsiTheme="majorHAnsi" w:cs="Times New Roman"/>
          <w:bCs/>
          <w:sz w:val="24"/>
          <w:szCs w:val="24"/>
        </w:rPr>
      </w:pPr>
      <w:r w:rsidRPr="009C22AC">
        <w:rPr>
          <w:rFonts w:asciiTheme="majorHAnsi" w:eastAsia="MS ??" w:hAnsiTheme="majorHAnsi" w:cs="Times New Roman"/>
          <w:bCs/>
          <w:sz w:val="24"/>
          <w:szCs w:val="24"/>
        </w:rPr>
        <w:t xml:space="preserve">Възложител на настоящата обществена поръчка е </w:t>
      </w:r>
      <w:r w:rsidR="001B176C">
        <w:rPr>
          <w:rFonts w:asciiTheme="majorHAnsi" w:eastAsia="MS ??" w:hAnsiTheme="majorHAnsi" w:cs="Times New Roman"/>
          <w:bCs/>
          <w:sz w:val="24"/>
          <w:szCs w:val="24"/>
        </w:rPr>
        <w:t>Пламен Стоилов</w:t>
      </w:r>
      <w:r w:rsidR="006421CF" w:rsidRPr="009C22AC">
        <w:rPr>
          <w:rFonts w:asciiTheme="majorHAnsi" w:eastAsia="MS ??" w:hAnsiTheme="majorHAnsi" w:cs="Times New Roman"/>
          <w:bCs/>
          <w:sz w:val="24"/>
          <w:szCs w:val="24"/>
        </w:rPr>
        <w:t xml:space="preserve"> – кмет на Община </w:t>
      </w:r>
      <w:r w:rsidR="001B176C">
        <w:rPr>
          <w:rFonts w:asciiTheme="majorHAnsi" w:eastAsia="MS ??" w:hAnsiTheme="majorHAnsi" w:cs="Times New Roman"/>
          <w:bCs/>
          <w:sz w:val="24"/>
          <w:szCs w:val="24"/>
        </w:rPr>
        <w:t>Русе</w:t>
      </w:r>
      <w:r w:rsidR="00EA39D1">
        <w:rPr>
          <w:rFonts w:asciiTheme="majorHAnsi" w:eastAsia="MS ??" w:hAnsiTheme="majorHAnsi" w:cs="Times New Roman"/>
          <w:bCs/>
          <w:sz w:val="24"/>
          <w:szCs w:val="24"/>
        </w:rPr>
        <w:t>.</w:t>
      </w:r>
      <w:r w:rsidR="006421CF" w:rsidRPr="009C22AC">
        <w:rPr>
          <w:rFonts w:asciiTheme="majorHAnsi" w:eastAsia="MS ??" w:hAnsiTheme="majorHAnsi" w:cs="Times New Roman"/>
          <w:bCs/>
          <w:sz w:val="24"/>
          <w:szCs w:val="24"/>
        </w:rPr>
        <w:t xml:space="preserve"> Официален адрес и адрес за кореспонденция</w:t>
      </w:r>
      <w:r w:rsidR="007F5BE2" w:rsidRPr="009C22AC">
        <w:rPr>
          <w:rFonts w:asciiTheme="majorHAnsi" w:eastAsia="MS ??" w:hAnsiTheme="majorHAnsi" w:cs="Times New Roman"/>
          <w:bCs/>
          <w:sz w:val="24"/>
          <w:szCs w:val="24"/>
        </w:rPr>
        <w:t xml:space="preserve"> на възложителя</w:t>
      </w:r>
      <w:r w:rsidR="006421CF" w:rsidRPr="009C22AC">
        <w:rPr>
          <w:rFonts w:asciiTheme="majorHAnsi" w:eastAsia="MS ??" w:hAnsiTheme="majorHAnsi" w:cs="Times New Roman"/>
          <w:bCs/>
          <w:sz w:val="24"/>
          <w:szCs w:val="24"/>
        </w:rPr>
        <w:t xml:space="preserve">: </w:t>
      </w:r>
      <w:r w:rsidR="006421CF" w:rsidRPr="009C22AC">
        <w:rPr>
          <w:rFonts w:asciiTheme="majorHAnsi" w:eastAsia="MS ??" w:hAnsiTheme="majorHAnsi" w:cs="Times New Roman"/>
          <w:b/>
          <w:bCs/>
          <w:sz w:val="24"/>
          <w:szCs w:val="24"/>
        </w:rPr>
        <w:t xml:space="preserve">гр. </w:t>
      </w:r>
      <w:r w:rsidR="00EA39D1">
        <w:rPr>
          <w:rFonts w:asciiTheme="majorHAnsi" w:eastAsia="MS ??" w:hAnsiTheme="majorHAnsi" w:cs="Times New Roman"/>
          <w:b/>
          <w:bCs/>
          <w:sz w:val="24"/>
          <w:szCs w:val="24"/>
        </w:rPr>
        <w:t>Русе</w:t>
      </w:r>
      <w:r w:rsidR="006421CF" w:rsidRPr="009C22AC">
        <w:rPr>
          <w:rFonts w:asciiTheme="majorHAnsi" w:eastAsia="MS ??" w:hAnsiTheme="majorHAnsi" w:cs="Times New Roman"/>
          <w:b/>
          <w:bCs/>
          <w:sz w:val="24"/>
          <w:szCs w:val="24"/>
        </w:rPr>
        <w:t>, п.к.</w:t>
      </w:r>
      <w:r w:rsidR="00EA39D1">
        <w:rPr>
          <w:rFonts w:asciiTheme="majorHAnsi" w:eastAsia="MS ??" w:hAnsiTheme="majorHAnsi" w:cs="Times New Roman"/>
          <w:b/>
          <w:bCs/>
          <w:sz w:val="24"/>
          <w:szCs w:val="24"/>
        </w:rPr>
        <w:t>7000</w:t>
      </w:r>
      <w:r w:rsidR="006421CF" w:rsidRPr="009C22AC">
        <w:rPr>
          <w:rFonts w:asciiTheme="majorHAnsi" w:eastAsia="MS ??" w:hAnsiTheme="majorHAnsi" w:cs="Times New Roman"/>
          <w:b/>
          <w:bCs/>
          <w:sz w:val="24"/>
          <w:szCs w:val="24"/>
        </w:rPr>
        <w:t xml:space="preserve">, </w:t>
      </w:r>
      <w:r w:rsidR="00EA39D1">
        <w:rPr>
          <w:rFonts w:asciiTheme="majorHAnsi" w:eastAsia="MS ??" w:hAnsiTheme="majorHAnsi" w:cs="Times New Roman"/>
          <w:b/>
          <w:bCs/>
          <w:sz w:val="24"/>
          <w:szCs w:val="24"/>
        </w:rPr>
        <w:t>п</w:t>
      </w:r>
      <w:r w:rsidR="006421CF" w:rsidRPr="009C22AC">
        <w:rPr>
          <w:rFonts w:asciiTheme="majorHAnsi" w:eastAsia="MS ??" w:hAnsiTheme="majorHAnsi" w:cs="Times New Roman"/>
          <w:b/>
          <w:bCs/>
          <w:sz w:val="24"/>
          <w:szCs w:val="24"/>
        </w:rPr>
        <w:t>л. „</w:t>
      </w:r>
      <w:r w:rsidR="00EA39D1">
        <w:rPr>
          <w:rFonts w:asciiTheme="majorHAnsi" w:eastAsia="MS ??" w:hAnsiTheme="majorHAnsi" w:cs="Times New Roman"/>
          <w:b/>
          <w:bCs/>
          <w:sz w:val="24"/>
          <w:szCs w:val="24"/>
        </w:rPr>
        <w:t>Свобода</w:t>
      </w:r>
      <w:r w:rsidR="006421CF" w:rsidRPr="009C22AC">
        <w:rPr>
          <w:rFonts w:asciiTheme="majorHAnsi" w:eastAsia="MS ??" w:hAnsiTheme="majorHAnsi" w:cs="Times New Roman"/>
          <w:b/>
          <w:bCs/>
          <w:sz w:val="24"/>
          <w:szCs w:val="24"/>
        </w:rPr>
        <w:t>“ №6</w:t>
      </w:r>
      <w:r w:rsidR="007F5BE2" w:rsidRPr="009C22AC">
        <w:rPr>
          <w:rFonts w:asciiTheme="majorHAnsi" w:eastAsia="MS ??" w:hAnsiTheme="majorHAnsi" w:cs="Times New Roman"/>
          <w:b/>
          <w:bCs/>
          <w:sz w:val="24"/>
          <w:szCs w:val="24"/>
        </w:rPr>
        <w:t xml:space="preserve">. </w:t>
      </w:r>
    </w:p>
    <w:p w14:paraId="0E0CE27C" w14:textId="77777777" w:rsidR="00286F44" w:rsidRPr="009C22AC" w:rsidRDefault="00286F44" w:rsidP="00044709">
      <w:pPr>
        <w:widowControl w:val="0"/>
        <w:numPr>
          <w:ilvl w:val="0"/>
          <w:numId w:val="1"/>
        </w:numPr>
        <w:suppressAutoHyphens/>
        <w:spacing w:after="120" w:line="240" w:lineRule="auto"/>
        <w:jc w:val="both"/>
        <w:rPr>
          <w:rFonts w:asciiTheme="majorHAnsi" w:eastAsia="Batang" w:hAnsiTheme="majorHAnsi" w:cs="Times New Roman"/>
          <w:b/>
          <w:bCs/>
          <w:sz w:val="24"/>
          <w:szCs w:val="24"/>
        </w:rPr>
      </w:pPr>
      <w:r w:rsidRPr="009C22AC">
        <w:rPr>
          <w:rFonts w:asciiTheme="majorHAnsi" w:eastAsia="Batang" w:hAnsiTheme="majorHAnsi" w:cs="Times New Roman"/>
          <w:b/>
          <w:bCs/>
          <w:sz w:val="24"/>
          <w:szCs w:val="24"/>
        </w:rPr>
        <w:t>Предмет на поръчката</w:t>
      </w:r>
    </w:p>
    <w:p w14:paraId="0022CC8D" w14:textId="645D9767" w:rsidR="00DA789C" w:rsidRPr="009C22AC" w:rsidRDefault="00286F44" w:rsidP="00665FF2">
      <w:pPr>
        <w:spacing w:after="0" w:line="240" w:lineRule="auto"/>
        <w:jc w:val="both"/>
        <w:rPr>
          <w:rFonts w:asciiTheme="majorHAnsi" w:eastAsia="Times New Roman" w:hAnsiTheme="majorHAnsi" w:cs="Times New Roman"/>
          <w:b/>
          <w:iCs/>
          <w:sz w:val="24"/>
          <w:szCs w:val="24"/>
          <w:shd w:val="clear" w:color="auto" w:fill="FFFFFF"/>
        </w:rPr>
      </w:pPr>
      <w:r w:rsidRPr="009C22AC">
        <w:rPr>
          <w:rFonts w:asciiTheme="majorHAnsi" w:eastAsia="Times New Roman" w:hAnsiTheme="majorHAnsi" w:cs="Times New Roman"/>
          <w:iCs/>
          <w:sz w:val="24"/>
          <w:szCs w:val="24"/>
        </w:rPr>
        <w:t>Предмет на настоящата обществена поръчка е</w:t>
      </w:r>
      <w:r w:rsidRPr="009C22AC">
        <w:rPr>
          <w:rFonts w:asciiTheme="majorHAnsi" w:eastAsia="Times New Roman" w:hAnsiTheme="majorHAnsi" w:cs="Times New Roman"/>
          <w:b/>
          <w:iCs/>
          <w:sz w:val="24"/>
          <w:szCs w:val="24"/>
          <w:shd w:val="clear" w:color="auto" w:fill="FFFFFF"/>
        </w:rPr>
        <w:t xml:space="preserve"> </w:t>
      </w:r>
      <w:r w:rsidR="00665FF2" w:rsidRPr="00665FF2">
        <w:rPr>
          <w:rFonts w:asciiTheme="majorHAnsi" w:eastAsia="Times New Roman" w:hAnsiTheme="majorHAnsi" w:cs="Times New Roman"/>
          <w:b/>
          <w:iCs/>
          <w:sz w:val="24"/>
          <w:szCs w:val="24"/>
          <w:shd w:val="clear" w:color="auto" w:fill="FFFFFF"/>
        </w:rPr>
        <w:t>Изпълнение на строителни и монтажни работи на обект “Реконструкция на ул. „Потсдам“ и свързването й с пътен възел бул. „България“ – бул. „Липник“, гр. Русе – Етап II и Етап III”</w:t>
      </w:r>
    </w:p>
    <w:p w14:paraId="5BF32F36"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Местоположение: на територията на гр. Русе. ул. „Потсдам“ от кръговото кръстовище на ул. „Тулча“ до кръговото на кръстовище до КАТ.</w:t>
      </w:r>
    </w:p>
    <w:p w14:paraId="1B6724FA"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 xml:space="preserve">Разработен е технически инвестиционен проект за реконструкция на ул. „Потсдам“ от кръговото кръстовище с ул. „Тулча“ до кръстовище на пътен </w:t>
      </w:r>
      <w:r w:rsidRPr="00665FF2">
        <w:rPr>
          <w:rFonts w:asciiTheme="majorHAnsi" w:eastAsia="Times New Roman" w:hAnsiTheme="majorHAnsi" w:cs="Times New Roman"/>
          <w:b/>
          <w:bCs/>
          <w:iCs/>
          <w:sz w:val="24"/>
          <w:szCs w:val="24"/>
          <w:shd w:val="clear" w:color="auto" w:fill="FFFFFF"/>
        </w:rPr>
        <w:lastRenderedPageBreak/>
        <w:t>възел бул. „България“ – бул. „Липник“. С техническият проект е дадено проектно решение за реконструкция на съществуващата улица и доизграждането й от кръстовището с ул. „Иван Ведър“ до КАТ. Проектното решение предвижда поетапно изпълнение, като настоящата обществена поръчка третира само изпълнението на строително-монтажни работи за реализацията на:</w:t>
      </w:r>
    </w:p>
    <w:p w14:paraId="5F02560C"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II етап – участъка от кръговото кръстовище с ул. „Тулча“ до ОТ 32 (до I етап);</w:t>
      </w:r>
    </w:p>
    <w:p w14:paraId="77ABF248"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III етап – участъка от ул. „Потсдам“ от ОТ 46 ( ново изграден участък на кръстовището с ул. „Акад. М. Арнаудов“) до ОТ 83 (подходът към МОЛ Русе включително)</w:t>
      </w:r>
    </w:p>
    <w:p w14:paraId="1A7AB1E3"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 xml:space="preserve">Целта на проекта е подобряване транспортното обслужване в района на Източна промишлена зона гр. Русе чрез преразпределение на транспортните потоци в града, преодоляване на транспортни „тапи“ и безопасен достъп за всички, по-пряка и удобна връзка от кръгово кръстовище ул. „Тулча“ – ул. „Потсдам“ – „Автогара Изток с пътен възел бул. „България“ – бул. „Липник“ на международния транспорт при по-голяма пропускателна способност на ул. „Потсдам“. </w:t>
      </w:r>
    </w:p>
    <w:p w14:paraId="70072382"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За обекта има изработен и одобрен инвестиционен проект на база, на който е издадено Разрешение за строеж №456/26.10.2018 г.</w:t>
      </w:r>
    </w:p>
    <w:p w14:paraId="5CEA2E75"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Към настоящият момент се изпълняват строително-ремонтните работи за реализацията на етап I – „Реконструкция на ул. „Потсдам“ в участъка на кръстовището и с ул. „Професор Баларев“, гр. Русе“ на същият обект.</w:t>
      </w:r>
    </w:p>
    <w:p w14:paraId="1F051EA4"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Предметът на поръчката, включва изпълнението на следните дейности:</w:t>
      </w:r>
    </w:p>
    <w:p w14:paraId="22752EC8"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Строителство, в това число:</w:t>
      </w:r>
    </w:p>
    <w:p w14:paraId="049060CA"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временно строителство;</w:t>
      </w:r>
    </w:p>
    <w:p w14:paraId="31DDC65A"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демонтажни работи;</w:t>
      </w:r>
    </w:p>
    <w:p w14:paraId="240F418A"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доставка на необходимите материали и оборудване;</w:t>
      </w:r>
    </w:p>
    <w:p w14:paraId="7852129C"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строително – монтажни работи;</w:t>
      </w:r>
    </w:p>
    <w:p w14:paraId="7FA0F5CF"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изработване на изпълнителна и екзекутивна документации;</w:t>
      </w:r>
    </w:p>
    <w:p w14:paraId="5D03123D" w14:textId="7E2C7228"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геодезическо заснемане на кадастрални данни на изградения обект и получаване на удостоверение по чл. 5</w:t>
      </w:r>
      <w:r w:rsidR="000567E6">
        <w:rPr>
          <w:rFonts w:asciiTheme="majorHAnsi" w:eastAsia="Times New Roman" w:hAnsiTheme="majorHAnsi" w:cs="Times New Roman"/>
          <w:b/>
          <w:bCs/>
          <w:iCs/>
          <w:sz w:val="24"/>
          <w:szCs w:val="24"/>
          <w:shd w:val="clear" w:color="auto" w:fill="FFFFFF"/>
          <w:lang w:val="en-US"/>
        </w:rPr>
        <w:t>4</w:t>
      </w:r>
      <w:r w:rsidR="000567E6">
        <w:rPr>
          <w:rFonts w:asciiTheme="majorHAnsi" w:eastAsia="Times New Roman" w:hAnsiTheme="majorHAnsi" w:cs="Times New Roman"/>
          <w:b/>
          <w:bCs/>
          <w:iCs/>
          <w:sz w:val="24"/>
          <w:szCs w:val="24"/>
          <w:shd w:val="clear" w:color="auto" w:fill="FFFFFF"/>
        </w:rPr>
        <w:t xml:space="preserve">а </w:t>
      </w:r>
      <w:r w:rsidRPr="00665FF2">
        <w:rPr>
          <w:rFonts w:asciiTheme="majorHAnsi" w:eastAsia="Times New Roman" w:hAnsiTheme="majorHAnsi" w:cs="Times New Roman"/>
          <w:b/>
          <w:bCs/>
          <w:iCs/>
          <w:sz w:val="24"/>
          <w:szCs w:val="24"/>
          <w:shd w:val="clear" w:color="auto" w:fill="FFFFFF"/>
        </w:rPr>
        <w:t>от ЗКИР;</w:t>
      </w:r>
    </w:p>
    <w:p w14:paraId="59DF9ABB" w14:textId="77777777" w:rsidR="00665FF2" w:rsidRPr="00665FF2"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всички дейности по приемане на обекта с Протокол обр. 16 и получаване на разрешение на ползване и/или удостоверение за въвеждане в експлоатация;</w:t>
      </w:r>
    </w:p>
    <w:p w14:paraId="1F59764E" w14:textId="723FD956" w:rsidR="00286F44" w:rsidRPr="009C22AC" w:rsidRDefault="00665FF2" w:rsidP="00665FF2">
      <w:pPr>
        <w:spacing w:after="0" w:line="240" w:lineRule="auto"/>
        <w:jc w:val="both"/>
        <w:rPr>
          <w:rFonts w:asciiTheme="majorHAnsi" w:eastAsia="Times New Roman" w:hAnsiTheme="majorHAnsi" w:cs="Times New Roman"/>
          <w:b/>
          <w:bCs/>
          <w:iCs/>
          <w:sz w:val="24"/>
          <w:szCs w:val="24"/>
          <w:shd w:val="clear" w:color="auto" w:fill="FFFFFF"/>
        </w:rPr>
      </w:pPr>
      <w:r w:rsidRPr="00665FF2">
        <w:rPr>
          <w:rFonts w:asciiTheme="majorHAnsi" w:eastAsia="Times New Roman" w:hAnsiTheme="majorHAnsi" w:cs="Times New Roman"/>
          <w:b/>
          <w:bCs/>
          <w:iCs/>
          <w:sz w:val="24"/>
          <w:szCs w:val="24"/>
          <w:shd w:val="clear" w:color="auto" w:fill="FFFFFF"/>
        </w:rPr>
        <w:t>-</w:t>
      </w:r>
      <w:r w:rsidRPr="00665FF2">
        <w:rPr>
          <w:rFonts w:asciiTheme="majorHAnsi" w:eastAsia="Times New Roman" w:hAnsiTheme="majorHAnsi" w:cs="Times New Roman"/>
          <w:b/>
          <w:bCs/>
          <w:iCs/>
          <w:sz w:val="24"/>
          <w:szCs w:val="24"/>
          <w:shd w:val="clear" w:color="auto" w:fill="FFFFFF"/>
        </w:rPr>
        <w:tab/>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79897307" w14:textId="0637867C" w:rsidR="009166D0" w:rsidRPr="009C22AC" w:rsidRDefault="009166D0" w:rsidP="00286F44">
      <w:pPr>
        <w:spacing w:after="0" w:line="240" w:lineRule="auto"/>
        <w:jc w:val="both"/>
        <w:rPr>
          <w:rFonts w:asciiTheme="majorHAnsi" w:eastAsia="Times New Roman" w:hAnsiTheme="majorHAnsi" w:cs="Times New Roman"/>
          <w:b/>
          <w:bCs/>
          <w:iCs/>
          <w:sz w:val="24"/>
          <w:szCs w:val="24"/>
          <w:shd w:val="clear" w:color="auto" w:fill="FFFFFF"/>
        </w:rPr>
      </w:pPr>
      <w:r w:rsidRPr="009C22AC">
        <w:rPr>
          <w:rFonts w:asciiTheme="majorHAnsi" w:eastAsia="Times New Roman" w:hAnsiTheme="majorHAnsi" w:cs="Times New Roman"/>
          <w:b/>
          <w:bCs/>
          <w:iCs/>
          <w:sz w:val="24"/>
          <w:szCs w:val="24"/>
          <w:shd w:val="clear" w:color="auto" w:fill="FFFFFF"/>
        </w:rPr>
        <w:t>Подробното описание на изискванията на възложителя по отношение на начина на изпълнение на поръчката се съдържа в Техническата спецификация</w:t>
      </w:r>
      <w:r w:rsidRPr="009C22AC">
        <w:rPr>
          <w:rFonts w:asciiTheme="majorHAnsi" w:eastAsia="Times New Roman" w:hAnsiTheme="majorHAnsi" w:cs="Times New Roman"/>
          <w:b/>
          <w:bCs/>
          <w:i/>
          <w:iCs/>
          <w:sz w:val="24"/>
          <w:szCs w:val="24"/>
          <w:shd w:val="clear" w:color="auto" w:fill="FFFFFF"/>
        </w:rPr>
        <w:t xml:space="preserve"> (Приложение към документацията за поръчката)</w:t>
      </w:r>
      <w:r w:rsidRPr="009C22AC">
        <w:rPr>
          <w:rFonts w:asciiTheme="majorHAnsi" w:eastAsia="Times New Roman" w:hAnsiTheme="majorHAnsi" w:cs="Times New Roman"/>
          <w:b/>
          <w:bCs/>
          <w:iCs/>
          <w:sz w:val="24"/>
          <w:szCs w:val="24"/>
          <w:shd w:val="clear" w:color="auto" w:fill="FFFFFF"/>
        </w:rPr>
        <w:t xml:space="preserve">.  </w:t>
      </w:r>
    </w:p>
    <w:p w14:paraId="461C5E36" w14:textId="77777777" w:rsidR="00286F44" w:rsidRPr="009C22AC" w:rsidRDefault="00286F44" w:rsidP="00286F44">
      <w:pPr>
        <w:spacing w:after="0" w:line="240" w:lineRule="auto"/>
        <w:jc w:val="both"/>
        <w:rPr>
          <w:rFonts w:asciiTheme="majorHAnsi" w:eastAsia="MS Mincho" w:hAnsiTheme="majorHAnsi" w:cs="Times New Roman"/>
          <w:b/>
          <w:iCs/>
          <w:sz w:val="24"/>
          <w:szCs w:val="24"/>
          <w:lang w:eastAsia="ja-JP"/>
        </w:rPr>
      </w:pPr>
    </w:p>
    <w:p w14:paraId="2B098DC0" w14:textId="5AE8523A" w:rsidR="00286F44" w:rsidRPr="009C22AC" w:rsidRDefault="00286F44" w:rsidP="00286F44">
      <w:pPr>
        <w:numPr>
          <w:ilvl w:val="0"/>
          <w:numId w:val="1"/>
        </w:numPr>
        <w:spacing w:after="0" w:line="240" w:lineRule="auto"/>
        <w:jc w:val="both"/>
        <w:rPr>
          <w:rFonts w:asciiTheme="majorHAnsi" w:eastAsia="Times New Roman" w:hAnsiTheme="majorHAnsi" w:cs="Times New Roman"/>
          <w:b/>
          <w:iCs/>
          <w:sz w:val="24"/>
          <w:szCs w:val="24"/>
          <w:shd w:val="clear" w:color="auto" w:fill="FFFFFF"/>
        </w:rPr>
      </w:pPr>
      <w:r w:rsidRPr="009C22AC">
        <w:rPr>
          <w:rFonts w:asciiTheme="majorHAnsi" w:eastAsia="Times New Roman" w:hAnsiTheme="majorHAnsi" w:cs="Times New Roman"/>
          <w:b/>
          <w:iCs/>
          <w:sz w:val="24"/>
          <w:szCs w:val="24"/>
        </w:rPr>
        <w:t>Обект на поръчката</w:t>
      </w:r>
    </w:p>
    <w:p w14:paraId="2DFF925C" w14:textId="776A9AAA" w:rsidR="00286F44" w:rsidRPr="009C22AC" w:rsidRDefault="00286F44" w:rsidP="005965CA">
      <w:pPr>
        <w:widowControl w:val="0"/>
        <w:suppressAutoHyphens/>
        <w:spacing w:before="57" w:after="0" w:line="240" w:lineRule="auto"/>
        <w:jc w:val="both"/>
        <w:rPr>
          <w:rFonts w:asciiTheme="majorHAnsi" w:eastAsia="Calibri" w:hAnsiTheme="majorHAnsi" w:cs="Times New Roman"/>
          <w:sz w:val="24"/>
          <w:szCs w:val="24"/>
          <w:highlight w:val="yellow"/>
        </w:rPr>
      </w:pPr>
      <w:r w:rsidRPr="009C22AC">
        <w:rPr>
          <w:rFonts w:asciiTheme="majorHAnsi" w:eastAsia="Calibri" w:hAnsiTheme="majorHAnsi" w:cs="Times New Roman"/>
          <w:sz w:val="24"/>
          <w:szCs w:val="24"/>
        </w:rPr>
        <w:t>Обект на настоящата обществена поръчка е „</w:t>
      </w:r>
      <w:r w:rsidR="00665FF2">
        <w:rPr>
          <w:rFonts w:asciiTheme="majorHAnsi" w:eastAsia="Calibri" w:hAnsiTheme="majorHAnsi" w:cs="Times New Roman"/>
          <w:sz w:val="24"/>
          <w:szCs w:val="24"/>
        </w:rPr>
        <w:t>строителство</w:t>
      </w:r>
      <w:r w:rsidRPr="009C22AC">
        <w:rPr>
          <w:rFonts w:asciiTheme="majorHAnsi" w:eastAsia="Calibri" w:hAnsiTheme="majorHAnsi" w:cs="Times New Roman"/>
          <w:sz w:val="24"/>
          <w:szCs w:val="24"/>
        </w:rPr>
        <w:t xml:space="preserve">“ </w:t>
      </w:r>
      <w:r w:rsidR="00665FF2">
        <w:rPr>
          <w:rFonts w:asciiTheme="majorHAnsi" w:eastAsia="Calibri" w:hAnsiTheme="majorHAnsi" w:cs="Times New Roman"/>
          <w:sz w:val="24"/>
          <w:szCs w:val="24"/>
        </w:rPr>
        <w:t>по смисъла на чл. 3, ал. 1, т. 1</w:t>
      </w:r>
      <w:r w:rsidRPr="009C22AC">
        <w:rPr>
          <w:rFonts w:asciiTheme="majorHAnsi" w:eastAsia="Calibri" w:hAnsiTheme="majorHAnsi" w:cs="Times New Roman"/>
          <w:sz w:val="24"/>
          <w:szCs w:val="24"/>
        </w:rPr>
        <w:t xml:space="preserve"> от ЗОП.</w:t>
      </w:r>
    </w:p>
    <w:p w14:paraId="22D6F019" w14:textId="77777777" w:rsidR="00286F44" w:rsidRPr="009C22AC" w:rsidRDefault="00286F44" w:rsidP="00044709">
      <w:pPr>
        <w:widowControl w:val="0"/>
        <w:numPr>
          <w:ilvl w:val="0"/>
          <w:numId w:val="1"/>
        </w:numPr>
        <w:suppressAutoHyphens/>
        <w:spacing w:before="57" w:after="0" w:line="240" w:lineRule="auto"/>
        <w:jc w:val="both"/>
        <w:rPr>
          <w:rFonts w:asciiTheme="majorHAnsi" w:eastAsia="Calibri" w:hAnsiTheme="majorHAnsi" w:cs="Times New Roman"/>
          <w:b/>
          <w:sz w:val="24"/>
          <w:szCs w:val="24"/>
        </w:rPr>
      </w:pPr>
      <w:r w:rsidRPr="009C22AC">
        <w:rPr>
          <w:rFonts w:asciiTheme="majorHAnsi" w:eastAsia="Calibri" w:hAnsiTheme="majorHAnsi" w:cs="Times New Roman"/>
          <w:b/>
          <w:sz w:val="24"/>
          <w:szCs w:val="24"/>
        </w:rPr>
        <w:t>Обособени позиции</w:t>
      </w:r>
    </w:p>
    <w:p w14:paraId="2AC5C553" w14:textId="6E507BEC" w:rsidR="00286F44" w:rsidRDefault="00286F44" w:rsidP="00286F44">
      <w:pPr>
        <w:widowControl w:val="0"/>
        <w:suppressAutoHyphens/>
        <w:spacing w:before="57" w:after="0" w:line="240" w:lineRule="auto"/>
        <w:jc w:val="both"/>
        <w:rPr>
          <w:rFonts w:asciiTheme="majorHAnsi" w:eastAsia="MS ??" w:hAnsiTheme="majorHAnsi" w:cs="Times New Roman"/>
          <w:sz w:val="24"/>
          <w:szCs w:val="24"/>
        </w:rPr>
      </w:pPr>
      <w:r w:rsidRPr="009C22AC">
        <w:rPr>
          <w:rFonts w:asciiTheme="majorHAnsi" w:eastAsia="MS ??" w:hAnsiTheme="majorHAnsi" w:cs="Times New Roman"/>
          <w:sz w:val="24"/>
          <w:szCs w:val="24"/>
        </w:rPr>
        <w:t xml:space="preserve">Обществената поръчка </w:t>
      </w:r>
      <w:r w:rsidR="00665FF2">
        <w:rPr>
          <w:rFonts w:asciiTheme="majorHAnsi" w:eastAsia="MS ??" w:hAnsiTheme="majorHAnsi" w:cs="Times New Roman"/>
          <w:sz w:val="24"/>
          <w:szCs w:val="24"/>
        </w:rPr>
        <w:t>н</w:t>
      </w:r>
      <w:r w:rsidRPr="009C22AC">
        <w:rPr>
          <w:rFonts w:asciiTheme="majorHAnsi" w:eastAsia="MS ??" w:hAnsiTheme="majorHAnsi" w:cs="Times New Roman"/>
          <w:sz w:val="24"/>
          <w:szCs w:val="24"/>
        </w:rPr>
        <w:t>е</w:t>
      </w:r>
      <w:r w:rsidR="00665FF2">
        <w:rPr>
          <w:rFonts w:asciiTheme="majorHAnsi" w:eastAsia="MS ??" w:hAnsiTheme="majorHAnsi" w:cs="Times New Roman"/>
          <w:sz w:val="24"/>
          <w:szCs w:val="24"/>
        </w:rPr>
        <w:t xml:space="preserve"> е </w:t>
      </w:r>
      <w:r w:rsidRPr="009C22AC">
        <w:rPr>
          <w:rFonts w:asciiTheme="majorHAnsi" w:eastAsia="MS ??" w:hAnsiTheme="majorHAnsi" w:cs="Times New Roman"/>
          <w:sz w:val="24"/>
          <w:szCs w:val="24"/>
        </w:rPr>
        <w:t xml:space="preserve"> разделена на </w:t>
      </w:r>
      <w:r w:rsidR="00DA789C" w:rsidRPr="009C22AC">
        <w:rPr>
          <w:rFonts w:asciiTheme="majorHAnsi" w:eastAsia="MS ??" w:hAnsiTheme="majorHAnsi" w:cs="Times New Roman"/>
          <w:sz w:val="24"/>
          <w:szCs w:val="24"/>
        </w:rPr>
        <w:t>обособени позиции</w:t>
      </w:r>
      <w:r w:rsidR="00665FF2">
        <w:rPr>
          <w:rFonts w:asciiTheme="majorHAnsi" w:eastAsia="MS ??" w:hAnsiTheme="majorHAnsi" w:cs="Times New Roman"/>
          <w:sz w:val="24"/>
          <w:szCs w:val="24"/>
        </w:rPr>
        <w:t>.</w:t>
      </w:r>
    </w:p>
    <w:p w14:paraId="45F2FAEB" w14:textId="2035F25E" w:rsidR="00665FF2" w:rsidRPr="00665FF2" w:rsidRDefault="00665FF2" w:rsidP="00286F44">
      <w:pPr>
        <w:widowControl w:val="0"/>
        <w:suppressAutoHyphens/>
        <w:spacing w:before="57" w:after="0" w:line="240" w:lineRule="auto"/>
        <w:jc w:val="both"/>
        <w:rPr>
          <w:rFonts w:asciiTheme="majorHAnsi" w:eastAsia="MS ??" w:hAnsiTheme="majorHAnsi" w:cs="Times New Roman"/>
          <w:b/>
          <w:sz w:val="24"/>
          <w:szCs w:val="24"/>
          <w:u w:val="single"/>
        </w:rPr>
      </w:pPr>
      <w:r w:rsidRPr="00665FF2">
        <w:rPr>
          <w:rFonts w:asciiTheme="majorHAnsi" w:eastAsia="MS ??" w:hAnsiTheme="majorHAnsi" w:cs="Times New Roman"/>
          <w:b/>
          <w:sz w:val="24"/>
          <w:szCs w:val="24"/>
          <w:u w:val="single"/>
        </w:rPr>
        <w:t>Мотиви за невъзможността за разделяне на поръчката на обособени позиции:</w:t>
      </w:r>
    </w:p>
    <w:p w14:paraId="439F9A42" w14:textId="3ACF8375" w:rsidR="00665FF2" w:rsidRPr="009C22AC" w:rsidRDefault="00665FF2" w:rsidP="00286F44">
      <w:pPr>
        <w:widowControl w:val="0"/>
        <w:suppressAutoHyphens/>
        <w:spacing w:before="57" w:after="0" w:line="240" w:lineRule="auto"/>
        <w:jc w:val="both"/>
        <w:rPr>
          <w:rFonts w:asciiTheme="majorHAnsi" w:eastAsia="MS ??" w:hAnsiTheme="majorHAnsi" w:cs="Times New Roman"/>
          <w:sz w:val="24"/>
          <w:szCs w:val="24"/>
        </w:rPr>
      </w:pPr>
      <w:r w:rsidRPr="00665FF2">
        <w:rPr>
          <w:rFonts w:asciiTheme="majorHAnsi" w:eastAsia="MS ??" w:hAnsiTheme="majorHAnsi" w:cs="Times New Roman"/>
          <w:sz w:val="24"/>
          <w:szCs w:val="24"/>
        </w:rPr>
        <w:t xml:space="preserve">Разделянето на дейностите в отделни обособени позиции би довело до значителни затруднения в изпълнението. Организацията на работния процес, технологичната </w:t>
      </w:r>
      <w:r w:rsidRPr="00665FF2">
        <w:rPr>
          <w:rFonts w:asciiTheme="majorHAnsi" w:eastAsia="MS ??" w:hAnsiTheme="majorHAnsi" w:cs="Times New Roman"/>
          <w:sz w:val="24"/>
          <w:szCs w:val="24"/>
        </w:rPr>
        <w:lastRenderedPageBreak/>
        <w:t>последователност и качественото изпълнение, обуславят необходимостта дейностите да се извършат от един изпълнител, като координирането на различни изпълнители би могло сериозно да застраши навременното и качествено изпълнение на поръчката.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В допълнение следва да се изтъкне, че строителните дейности, които ще се извършват касаят изграждането на един обект, който е неделим. 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 Поръчката включва един обект и поради технически и икономически причини, както и без да се затруднява техническото изпълнение, не може да бъде разделен на самостоятелни обекти, които да бъдат предмет на самостоятелни договори за обществени поръчки, съответно да бъдат предмет на отделни обособени позиции. Разделянето на процедурата на обособени позиции ще доведе до различно начало на изпълнението на различните обособени позиции, а оттам и до възможни разминавания при изпълнението, евентуална невъзможност за едновременно изпълнение и съответно необосновано отлагане на изпълнението на строителството и разделяне на отговорностите по договора. Неразделянето на обособени позиции не води до нарушаване на принципите на равнопоставеност, недопускане на дискриминация, свободна конкуренция, пропорционалност, пулбичност и прозрачност, както и не би довело до необосновано предимство или необосновано ограничаване участието в процедурата на икономическите оператори.</w:t>
      </w:r>
    </w:p>
    <w:p w14:paraId="4755AF6B" w14:textId="77777777" w:rsidR="00286F44" w:rsidRPr="009C22AC" w:rsidRDefault="00286F44" w:rsidP="00044709">
      <w:pPr>
        <w:widowControl w:val="0"/>
        <w:numPr>
          <w:ilvl w:val="0"/>
          <w:numId w:val="1"/>
        </w:numPr>
        <w:suppressAutoHyphens/>
        <w:spacing w:before="57" w:after="0" w:line="240" w:lineRule="auto"/>
        <w:jc w:val="both"/>
        <w:rPr>
          <w:rFonts w:asciiTheme="majorHAnsi" w:eastAsia="Calibri" w:hAnsiTheme="majorHAnsi" w:cs="All Times New Roman"/>
          <w:b/>
          <w:sz w:val="24"/>
          <w:szCs w:val="24"/>
        </w:rPr>
      </w:pPr>
      <w:r w:rsidRPr="009C22AC">
        <w:rPr>
          <w:rFonts w:asciiTheme="majorHAnsi" w:eastAsia="Calibri" w:hAnsiTheme="majorHAnsi" w:cs="Times New Roman"/>
          <w:b/>
          <w:sz w:val="24"/>
          <w:szCs w:val="24"/>
        </w:rPr>
        <w:t>Възможност за предоставяне на варианти в офертите</w:t>
      </w:r>
    </w:p>
    <w:p w14:paraId="3D377E7B" w14:textId="77777777" w:rsidR="00286F44" w:rsidRPr="009C22AC" w:rsidRDefault="00286F44" w:rsidP="00286F44">
      <w:pPr>
        <w:widowControl w:val="0"/>
        <w:suppressAutoHyphens/>
        <w:spacing w:before="57" w:after="0" w:line="240" w:lineRule="auto"/>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Не се допуска предоставяне на варианти в офертите.</w:t>
      </w:r>
    </w:p>
    <w:p w14:paraId="14FBF80C" w14:textId="77777777" w:rsidR="00286F44" w:rsidRPr="009C22AC" w:rsidRDefault="00286F44" w:rsidP="00286F44">
      <w:pPr>
        <w:widowControl w:val="0"/>
        <w:suppressAutoHyphens/>
        <w:spacing w:before="57" w:after="0" w:line="240" w:lineRule="auto"/>
        <w:jc w:val="both"/>
        <w:rPr>
          <w:rFonts w:asciiTheme="majorHAnsi" w:eastAsia="Calibri" w:hAnsiTheme="majorHAnsi" w:cs="Times New Roman"/>
          <w:sz w:val="24"/>
          <w:szCs w:val="24"/>
        </w:rPr>
      </w:pPr>
    </w:p>
    <w:p w14:paraId="4018EAA3" w14:textId="77777777" w:rsidR="00F16249" w:rsidRPr="009C22AC" w:rsidRDefault="00286F44" w:rsidP="00044709">
      <w:pPr>
        <w:widowControl w:val="0"/>
        <w:numPr>
          <w:ilvl w:val="0"/>
          <w:numId w:val="1"/>
        </w:numPr>
        <w:suppressAutoHyphens/>
        <w:spacing w:before="57" w:after="0" w:line="240" w:lineRule="auto"/>
        <w:jc w:val="both"/>
        <w:rPr>
          <w:rFonts w:asciiTheme="majorHAnsi" w:eastAsia="Times New Roman" w:hAnsiTheme="majorHAnsi" w:cs="Times New Roman"/>
          <w:iCs/>
          <w:sz w:val="24"/>
          <w:szCs w:val="24"/>
        </w:rPr>
      </w:pPr>
      <w:r w:rsidRPr="009C22AC">
        <w:rPr>
          <w:rFonts w:asciiTheme="majorHAnsi" w:eastAsia="Calibri" w:hAnsiTheme="majorHAnsi" w:cs="Times New Roman"/>
          <w:b/>
          <w:sz w:val="24"/>
          <w:szCs w:val="24"/>
        </w:rPr>
        <w:t>Срок за изпълнение на поръчката –</w:t>
      </w:r>
    </w:p>
    <w:p w14:paraId="2C3B0AE8" w14:textId="77777777" w:rsidR="00286F44" w:rsidRPr="009C22AC" w:rsidRDefault="00286F44" w:rsidP="00286F44">
      <w:pPr>
        <w:widowControl w:val="0"/>
        <w:suppressAutoHyphens/>
        <w:spacing w:before="57" w:after="0" w:line="240" w:lineRule="auto"/>
        <w:jc w:val="both"/>
        <w:rPr>
          <w:rFonts w:asciiTheme="majorHAnsi" w:eastAsia="Calibri" w:hAnsiTheme="majorHAnsi" w:cs="Times New Roman"/>
          <w:sz w:val="24"/>
          <w:szCs w:val="24"/>
        </w:rPr>
      </w:pPr>
    </w:p>
    <w:p w14:paraId="701E4117" w14:textId="77777777" w:rsidR="00286F44" w:rsidRPr="009C22AC" w:rsidRDefault="00286F44" w:rsidP="00044709">
      <w:pPr>
        <w:widowControl w:val="0"/>
        <w:numPr>
          <w:ilvl w:val="0"/>
          <w:numId w:val="1"/>
        </w:numPr>
        <w:suppressAutoHyphens/>
        <w:spacing w:before="57" w:after="0" w:line="240" w:lineRule="auto"/>
        <w:jc w:val="both"/>
        <w:rPr>
          <w:rFonts w:asciiTheme="majorHAnsi" w:eastAsia="Calibri" w:hAnsiTheme="majorHAnsi" w:cs="All Times New Roman"/>
          <w:b/>
          <w:sz w:val="24"/>
          <w:szCs w:val="24"/>
        </w:rPr>
      </w:pPr>
      <w:r w:rsidRPr="009C22AC">
        <w:rPr>
          <w:rFonts w:asciiTheme="majorHAnsi" w:eastAsia="Calibri" w:hAnsiTheme="majorHAnsi" w:cs="Times New Roman"/>
          <w:b/>
          <w:sz w:val="24"/>
          <w:szCs w:val="24"/>
        </w:rPr>
        <w:t>Място на изпълнение на обществената поръчка:</w:t>
      </w:r>
    </w:p>
    <w:p w14:paraId="3EA028DE" w14:textId="12FA9BCE" w:rsidR="00286F44" w:rsidRPr="009C22AC" w:rsidRDefault="00286F44" w:rsidP="00286F44">
      <w:pPr>
        <w:widowControl w:val="0"/>
        <w:suppressAutoHyphens/>
        <w:spacing w:before="57" w:after="0" w:line="240" w:lineRule="auto"/>
        <w:jc w:val="both"/>
        <w:rPr>
          <w:rFonts w:asciiTheme="majorHAnsi" w:eastAsia="Calibri" w:hAnsiTheme="majorHAnsi" w:cs="All Times New Roman"/>
          <w:b/>
          <w:sz w:val="24"/>
          <w:szCs w:val="24"/>
        </w:rPr>
      </w:pPr>
      <w:r w:rsidRPr="009C22AC">
        <w:rPr>
          <w:rFonts w:asciiTheme="majorHAnsi" w:eastAsia="Calibri" w:hAnsiTheme="majorHAnsi" w:cs="Times New Roman"/>
          <w:sz w:val="24"/>
          <w:szCs w:val="24"/>
        </w:rPr>
        <w:t xml:space="preserve">Обществената поръчка ще се изпълнява на територията на </w:t>
      </w:r>
      <w:r w:rsidR="008E0A01" w:rsidRPr="009C22AC">
        <w:rPr>
          <w:rFonts w:asciiTheme="majorHAnsi" w:eastAsia="Calibri" w:hAnsiTheme="majorHAnsi" w:cs="Times New Roman"/>
          <w:sz w:val="24"/>
          <w:szCs w:val="24"/>
        </w:rPr>
        <w:t>гр.</w:t>
      </w:r>
      <w:r w:rsidR="00B74B82" w:rsidRPr="009C22AC">
        <w:rPr>
          <w:rFonts w:asciiTheme="majorHAnsi" w:eastAsia="Calibri" w:hAnsiTheme="majorHAnsi" w:cs="Times New Roman"/>
          <w:sz w:val="24"/>
          <w:szCs w:val="24"/>
        </w:rPr>
        <w:t xml:space="preserve"> </w:t>
      </w:r>
      <w:r w:rsidR="00CA46F5">
        <w:rPr>
          <w:rFonts w:asciiTheme="majorHAnsi" w:eastAsia="Calibri" w:hAnsiTheme="majorHAnsi" w:cs="Times New Roman"/>
          <w:sz w:val="24"/>
          <w:szCs w:val="24"/>
        </w:rPr>
        <w:t>Русе</w:t>
      </w:r>
      <w:r w:rsidR="00B7088A">
        <w:rPr>
          <w:rFonts w:asciiTheme="majorHAnsi" w:eastAsia="Calibri" w:hAnsiTheme="majorHAnsi" w:cs="Times New Roman"/>
          <w:sz w:val="24"/>
          <w:szCs w:val="24"/>
        </w:rPr>
        <w:t xml:space="preserve">, </w:t>
      </w:r>
      <w:r w:rsidR="00CA46F5" w:rsidRPr="00CA46F5">
        <w:rPr>
          <w:rFonts w:asciiTheme="majorHAnsi" w:eastAsia="Calibri" w:hAnsiTheme="majorHAnsi" w:cs="Times New Roman"/>
          <w:sz w:val="24"/>
          <w:szCs w:val="24"/>
        </w:rPr>
        <w:t>ул. „Потсдам“ от кръговото кръстовище на ул. „Тулча“ до кръговото на кръстовище до КАТ.</w:t>
      </w:r>
    </w:p>
    <w:p w14:paraId="751FC286" w14:textId="77777777" w:rsidR="007122FA" w:rsidRPr="009C22AC" w:rsidRDefault="007122FA" w:rsidP="00044709">
      <w:pPr>
        <w:keepNext/>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2" w:name="_Toc520334782"/>
      <w:r w:rsidRPr="009C22AC">
        <w:rPr>
          <w:rFonts w:asciiTheme="majorHAnsi" w:eastAsia="Batang" w:hAnsiTheme="majorHAnsi" w:cs="Times New Roman"/>
          <w:b/>
          <w:bCs/>
          <w:kern w:val="28"/>
          <w:sz w:val="24"/>
          <w:szCs w:val="24"/>
        </w:rPr>
        <w:t>ЦЕНИ И НАЧИН НА ПЛАЩАНЕ</w:t>
      </w:r>
      <w:bookmarkEnd w:id="2"/>
    </w:p>
    <w:p w14:paraId="5E767CBF" w14:textId="77777777" w:rsidR="007122FA" w:rsidRPr="009C22AC" w:rsidRDefault="007122FA" w:rsidP="00044709">
      <w:pPr>
        <w:numPr>
          <w:ilvl w:val="0"/>
          <w:numId w:val="5"/>
        </w:numPr>
        <w:spacing w:before="240" w:after="60" w:line="240" w:lineRule="auto"/>
        <w:jc w:val="both"/>
        <w:outlineLvl w:val="4"/>
        <w:rPr>
          <w:rFonts w:asciiTheme="majorHAnsi" w:eastAsia="Batang" w:hAnsiTheme="majorHAnsi" w:cs="Times New Roman"/>
          <w:b/>
          <w:bCs/>
          <w:iCs/>
          <w:sz w:val="24"/>
          <w:szCs w:val="24"/>
          <w:lang w:eastAsia="bg-BG"/>
        </w:rPr>
      </w:pPr>
      <w:r w:rsidRPr="009C22AC">
        <w:rPr>
          <w:rFonts w:asciiTheme="majorHAnsi" w:eastAsia="Batang" w:hAnsiTheme="majorHAnsi" w:cs="Times New Roman"/>
          <w:b/>
          <w:bCs/>
          <w:iCs/>
          <w:sz w:val="24"/>
          <w:szCs w:val="24"/>
          <w:lang w:eastAsia="bg-BG"/>
        </w:rPr>
        <w:t xml:space="preserve">Прогнозна стойност на обществената поръчка </w:t>
      </w:r>
    </w:p>
    <w:p w14:paraId="029CA526" w14:textId="39267D54" w:rsidR="007122FA" w:rsidRPr="009C22AC" w:rsidRDefault="007122FA" w:rsidP="007122FA">
      <w:pPr>
        <w:spacing w:before="240" w:after="60" w:line="240" w:lineRule="auto"/>
        <w:jc w:val="both"/>
        <w:outlineLvl w:val="4"/>
        <w:rPr>
          <w:rFonts w:asciiTheme="majorHAnsi" w:eastAsia="Batang" w:hAnsiTheme="majorHAnsi" w:cs="Times New Roman"/>
          <w:bCs/>
          <w:iCs/>
          <w:sz w:val="24"/>
          <w:szCs w:val="24"/>
          <w:lang w:eastAsia="bg-BG"/>
        </w:rPr>
      </w:pPr>
      <w:r w:rsidRPr="009C22AC">
        <w:rPr>
          <w:rFonts w:asciiTheme="majorHAnsi" w:eastAsia="Batang" w:hAnsiTheme="majorHAnsi" w:cs="Times New Roman"/>
          <w:bCs/>
          <w:iCs/>
          <w:sz w:val="24"/>
          <w:szCs w:val="24"/>
          <w:lang w:eastAsia="bg-BG"/>
        </w:rPr>
        <w:t xml:space="preserve">       Прогнозната стойност на поръчката е</w:t>
      </w:r>
      <w:r w:rsidR="00B7088A">
        <w:rPr>
          <w:rFonts w:asciiTheme="majorHAnsi" w:eastAsia="Batang" w:hAnsiTheme="majorHAnsi" w:cs="Times New Roman"/>
          <w:bCs/>
          <w:iCs/>
          <w:sz w:val="24"/>
          <w:szCs w:val="24"/>
          <w:lang w:eastAsia="bg-BG"/>
        </w:rPr>
        <w:t xml:space="preserve"> 2 022 500 </w:t>
      </w:r>
      <w:r w:rsidRPr="009C22AC">
        <w:rPr>
          <w:rFonts w:asciiTheme="majorHAnsi" w:eastAsia="Batang" w:hAnsiTheme="majorHAnsi" w:cs="Times New Roman"/>
          <w:bCs/>
          <w:iCs/>
          <w:sz w:val="24"/>
          <w:szCs w:val="24"/>
          <w:lang w:eastAsia="bg-BG"/>
        </w:rPr>
        <w:t>лв.</w:t>
      </w:r>
      <w:r w:rsidRPr="009C22AC">
        <w:rPr>
          <w:rFonts w:asciiTheme="majorHAnsi" w:eastAsia="Batang" w:hAnsiTheme="majorHAnsi" w:cs="Times New Roman"/>
          <w:b/>
          <w:bCs/>
          <w:iCs/>
          <w:sz w:val="24"/>
          <w:szCs w:val="24"/>
          <w:lang w:eastAsia="bg-BG"/>
        </w:rPr>
        <w:t xml:space="preserve"> </w:t>
      </w:r>
      <w:r w:rsidRPr="009C22AC">
        <w:rPr>
          <w:rFonts w:asciiTheme="majorHAnsi" w:eastAsia="Batang" w:hAnsiTheme="majorHAnsi" w:cs="Times New Roman"/>
          <w:bCs/>
          <w:iCs/>
          <w:sz w:val="24"/>
          <w:szCs w:val="24"/>
          <w:lang w:eastAsia="bg-BG"/>
        </w:rPr>
        <w:t xml:space="preserve"> (</w:t>
      </w:r>
      <w:r w:rsidR="00B7088A">
        <w:rPr>
          <w:rFonts w:asciiTheme="majorHAnsi" w:eastAsia="Batang" w:hAnsiTheme="majorHAnsi" w:cs="Times New Roman"/>
          <w:bCs/>
          <w:iCs/>
          <w:sz w:val="24"/>
          <w:szCs w:val="24"/>
          <w:lang w:eastAsia="bg-BG"/>
        </w:rPr>
        <w:t>два милиона, двадесет и две хиляди и петстотин</w:t>
      </w:r>
      <w:r w:rsidRPr="009C22AC">
        <w:rPr>
          <w:rFonts w:asciiTheme="majorHAnsi" w:eastAsia="Batang" w:hAnsiTheme="majorHAnsi" w:cs="Times New Roman"/>
          <w:bCs/>
          <w:iCs/>
          <w:sz w:val="24"/>
          <w:szCs w:val="24"/>
          <w:lang w:eastAsia="bg-BG"/>
        </w:rPr>
        <w:t xml:space="preserve">) без ДДС или </w:t>
      </w:r>
      <w:r w:rsidR="00B7088A">
        <w:rPr>
          <w:rFonts w:asciiTheme="majorHAnsi" w:eastAsia="Batang" w:hAnsiTheme="majorHAnsi" w:cs="Times New Roman"/>
          <w:bCs/>
          <w:iCs/>
          <w:sz w:val="24"/>
          <w:szCs w:val="24"/>
          <w:lang w:eastAsia="bg-BG"/>
        </w:rPr>
        <w:t xml:space="preserve">2 427 000 </w:t>
      </w:r>
      <w:r w:rsidRPr="009C22AC">
        <w:rPr>
          <w:rFonts w:asciiTheme="majorHAnsi" w:eastAsia="Batang" w:hAnsiTheme="majorHAnsi" w:cs="Times New Roman"/>
          <w:bCs/>
          <w:iCs/>
          <w:sz w:val="24"/>
          <w:szCs w:val="24"/>
          <w:lang w:eastAsia="bg-BG"/>
        </w:rPr>
        <w:t>лв. (</w:t>
      </w:r>
      <w:r w:rsidR="00B7088A">
        <w:rPr>
          <w:rFonts w:asciiTheme="majorHAnsi" w:eastAsia="Batang" w:hAnsiTheme="majorHAnsi" w:cs="Times New Roman"/>
          <w:bCs/>
          <w:iCs/>
          <w:sz w:val="24"/>
          <w:szCs w:val="24"/>
          <w:lang w:eastAsia="bg-BG"/>
        </w:rPr>
        <w:t xml:space="preserve">два милиона, четиристотин двадесет </w:t>
      </w:r>
      <w:r w:rsidRPr="009C22AC">
        <w:rPr>
          <w:rFonts w:asciiTheme="majorHAnsi" w:eastAsia="Batang" w:hAnsiTheme="majorHAnsi" w:cs="Times New Roman"/>
          <w:bCs/>
          <w:iCs/>
          <w:sz w:val="24"/>
          <w:szCs w:val="24"/>
          <w:lang w:eastAsia="bg-BG"/>
        </w:rPr>
        <w:t xml:space="preserve"> </w:t>
      </w:r>
      <w:r w:rsidR="00B7088A">
        <w:rPr>
          <w:rFonts w:asciiTheme="majorHAnsi" w:eastAsia="Batang" w:hAnsiTheme="majorHAnsi" w:cs="Times New Roman"/>
          <w:bCs/>
          <w:iCs/>
          <w:sz w:val="24"/>
          <w:szCs w:val="24"/>
          <w:lang w:eastAsia="bg-BG"/>
        </w:rPr>
        <w:t xml:space="preserve"> и седем хиляди</w:t>
      </w:r>
      <w:r w:rsidR="00B7088A">
        <w:rPr>
          <w:rFonts w:asciiTheme="majorHAnsi" w:eastAsia="Batang" w:hAnsiTheme="majorHAnsi" w:cs="Times New Roman"/>
          <w:bCs/>
          <w:iCs/>
          <w:sz w:val="24"/>
          <w:szCs w:val="24"/>
          <w:lang w:val="en-US" w:eastAsia="bg-BG"/>
        </w:rPr>
        <w:t>)</w:t>
      </w:r>
      <w:r w:rsidR="00B7088A">
        <w:rPr>
          <w:rFonts w:asciiTheme="majorHAnsi" w:eastAsia="Batang" w:hAnsiTheme="majorHAnsi" w:cs="Times New Roman"/>
          <w:bCs/>
          <w:iCs/>
          <w:sz w:val="24"/>
          <w:szCs w:val="24"/>
          <w:lang w:eastAsia="bg-BG"/>
        </w:rPr>
        <w:t xml:space="preserve"> </w:t>
      </w:r>
      <w:r w:rsidRPr="009C22AC">
        <w:rPr>
          <w:rFonts w:asciiTheme="majorHAnsi" w:eastAsia="Batang" w:hAnsiTheme="majorHAnsi" w:cs="Times New Roman"/>
          <w:bCs/>
          <w:iCs/>
          <w:sz w:val="24"/>
          <w:szCs w:val="24"/>
          <w:lang w:eastAsia="bg-BG"/>
        </w:rPr>
        <w:t>лева с включен</w:t>
      </w:r>
      <w:r w:rsidR="00A36947" w:rsidRPr="009C22AC">
        <w:rPr>
          <w:rFonts w:asciiTheme="majorHAnsi" w:eastAsia="Batang" w:hAnsiTheme="majorHAnsi" w:cs="Times New Roman"/>
          <w:bCs/>
          <w:iCs/>
          <w:sz w:val="24"/>
          <w:szCs w:val="24"/>
          <w:lang w:eastAsia="bg-BG"/>
        </w:rPr>
        <w:t xml:space="preserve"> </w:t>
      </w:r>
      <w:r w:rsidRPr="009C22AC">
        <w:rPr>
          <w:rFonts w:asciiTheme="majorHAnsi" w:eastAsia="Batang" w:hAnsiTheme="majorHAnsi" w:cs="Times New Roman"/>
          <w:bCs/>
          <w:iCs/>
          <w:sz w:val="24"/>
          <w:szCs w:val="24"/>
          <w:lang w:eastAsia="bg-BG"/>
        </w:rPr>
        <w:t xml:space="preserve">ДДС. </w:t>
      </w:r>
    </w:p>
    <w:p w14:paraId="7A872ED6" w14:textId="72AE4411" w:rsidR="007122FA" w:rsidRPr="009C22AC" w:rsidRDefault="007122FA" w:rsidP="00C653F8">
      <w:pPr>
        <w:spacing w:after="120" w:line="240" w:lineRule="auto"/>
        <w:jc w:val="both"/>
        <w:outlineLvl w:val="4"/>
        <w:rPr>
          <w:rFonts w:asciiTheme="majorHAnsi" w:eastAsia="Times New Roman" w:hAnsiTheme="majorHAnsi" w:cs="Times New Roman"/>
          <w:iCs/>
          <w:sz w:val="24"/>
          <w:szCs w:val="24"/>
        </w:rPr>
      </w:pPr>
      <w:r w:rsidRPr="009C22AC">
        <w:rPr>
          <w:rFonts w:asciiTheme="majorHAnsi" w:eastAsia="Batang" w:hAnsiTheme="majorHAnsi" w:cs="Times New Roman"/>
          <w:bCs/>
          <w:iCs/>
          <w:sz w:val="24"/>
          <w:szCs w:val="24"/>
          <w:lang w:eastAsia="bg-BG"/>
        </w:rPr>
        <w:t xml:space="preserve">      </w:t>
      </w:r>
      <w:r w:rsidR="009B0632" w:rsidRPr="009C22AC">
        <w:rPr>
          <w:rFonts w:asciiTheme="majorHAnsi" w:eastAsia="Times New Roman" w:hAnsiTheme="majorHAnsi" w:cs="Times New Roman"/>
          <w:iCs/>
          <w:sz w:val="24"/>
          <w:szCs w:val="24"/>
        </w:rPr>
        <w:t xml:space="preserve">Посочените по-горе прогнозни стойности са максимални. </w:t>
      </w:r>
      <w:r w:rsidRPr="009C22AC">
        <w:rPr>
          <w:rFonts w:asciiTheme="majorHAnsi" w:eastAsia="Times New Roman" w:hAnsiTheme="majorHAnsi" w:cs="Times New Roman"/>
          <w:iCs/>
          <w:sz w:val="24"/>
          <w:szCs w:val="24"/>
        </w:rPr>
        <w:t xml:space="preserve">Оферти на участници, които </w:t>
      </w:r>
      <w:r w:rsidR="009B0632" w:rsidRPr="009C22AC">
        <w:rPr>
          <w:rFonts w:asciiTheme="majorHAnsi" w:eastAsia="Times New Roman" w:hAnsiTheme="majorHAnsi" w:cs="Times New Roman"/>
          <w:iCs/>
          <w:sz w:val="24"/>
          <w:szCs w:val="24"/>
        </w:rPr>
        <w:t xml:space="preserve">ги </w:t>
      </w:r>
      <w:r w:rsidRPr="009C22AC">
        <w:rPr>
          <w:rFonts w:asciiTheme="majorHAnsi" w:eastAsia="Times New Roman" w:hAnsiTheme="majorHAnsi" w:cs="Times New Roman"/>
          <w:iCs/>
          <w:sz w:val="24"/>
          <w:szCs w:val="24"/>
        </w:rPr>
        <w:t>надхвърлят</w:t>
      </w:r>
      <w:r w:rsidR="009B0632" w:rsidRPr="009C22AC">
        <w:rPr>
          <w:rFonts w:asciiTheme="majorHAnsi" w:eastAsia="Times New Roman" w:hAnsiTheme="majorHAnsi" w:cs="Times New Roman"/>
          <w:iCs/>
          <w:sz w:val="24"/>
          <w:szCs w:val="24"/>
        </w:rPr>
        <w:t xml:space="preserve"> стойностите, </w:t>
      </w:r>
      <w:r w:rsidRPr="009C22AC">
        <w:rPr>
          <w:rFonts w:asciiTheme="majorHAnsi" w:eastAsia="Times New Roman" w:hAnsiTheme="majorHAnsi" w:cs="Times New Roman"/>
          <w:iCs/>
          <w:sz w:val="24"/>
          <w:szCs w:val="24"/>
        </w:rPr>
        <w:t xml:space="preserve">ще бъдат отстранени от участие в процедурата 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14:paraId="470639AA" w14:textId="1A6315BF" w:rsidR="007122FA" w:rsidRPr="009C22AC" w:rsidRDefault="007122FA" w:rsidP="007A1669">
      <w:pPr>
        <w:tabs>
          <w:tab w:val="left" w:pos="851"/>
        </w:tabs>
        <w:spacing w:after="0" w:line="240" w:lineRule="auto"/>
        <w:ind w:right="51"/>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lastRenderedPageBreak/>
        <w:t>За представяне на ценовото си предложение, участниците попълват приложения в настоящата документация образец.</w:t>
      </w:r>
    </w:p>
    <w:p w14:paraId="7B10449C" w14:textId="0F8D9E7F" w:rsidR="007122FA" w:rsidRPr="009C22AC" w:rsidRDefault="007122FA" w:rsidP="007122FA">
      <w:pPr>
        <w:spacing w:before="240" w:after="120" w:line="240" w:lineRule="atLeast"/>
        <w:jc w:val="both"/>
        <w:outlineLvl w:val="4"/>
        <w:rPr>
          <w:rFonts w:asciiTheme="majorHAnsi" w:eastAsia="Batang" w:hAnsiTheme="majorHAnsi" w:cs="Times New Roman"/>
          <w:b/>
          <w:bCs/>
          <w:iCs/>
          <w:sz w:val="24"/>
          <w:szCs w:val="24"/>
          <w:lang w:eastAsia="bg-BG"/>
        </w:rPr>
      </w:pPr>
      <w:r w:rsidRPr="009C22AC">
        <w:rPr>
          <w:rFonts w:asciiTheme="majorHAnsi" w:eastAsia="Batang" w:hAnsiTheme="majorHAnsi" w:cs="Times New Roman"/>
          <w:b/>
          <w:bCs/>
          <w:iCs/>
          <w:sz w:val="24"/>
          <w:szCs w:val="24"/>
          <w:lang w:eastAsia="bg-BG"/>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14:paraId="3BCF84D9" w14:textId="77777777" w:rsidR="007122FA" w:rsidRPr="009C22AC" w:rsidRDefault="007122FA" w:rsidP="00044709">
      <w:pPr>
        <w:numPr>
          <w:ilvl w:val="0"/>
          <w:numId w:val="5"/>
        </w:numPr>
        <w:tabs>
          <w:tab w:val="left" w:pos="567"/>
        </w:tabs>
        <w:spacing w:after="120" w:line="240" w:lineRule="auto"/>
        <w:ind w:left="714" w:right="-142" w:hanging="357"/>
        <w:contextualSpacing/>
        <w:jc w:val="both"/>
        <w:rPr>
          <w:rFonts w:asciiTheme="majorHAnsi" w:eastAsia="Calibri" w:hAnsiTheme="majorHAnsi" w:cs="Times New Roman"/>
          <w:b/>
          <w:sz w:val="24"/>
          <w:szCs w:val="24"/>
          <w:lang w:eastAsia="bg-BG"/>
        </w:rPr>
      </w:pPr>
      <w:r w:rsidRPr="009C22AC">
        <w:rPr>
          <w:rFonts w:asciiTheme="majorHAnsi" w:eastAsia="Calibri" w:hAnsiTheme="majorHAnsi" w:cs="Times New Roman"/>
          <w:b/>
          <w:sz w:val="24"/>
          <w:szCs w:val="24"/>
          <w:lang w:eastAsia="bg-BG"/>
        </w:rPr>
        <w:t xml:space="preserve">Начин на плащане  </w:t>
      </w:r>
    </w:p>
    <w:p w14:paraId="232858E4" w14:textId="77211E7F" w:rsidR="007122FA" w:rsidRPr="009C22AC" w:rsidRDefault="007122FA" w:rsidP="007122FA">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Възнаграждението по настоящата обществена поръчка се изплаща по следния начин:</w:t>
      </w:r>
    </w:p>
    <w:p w14:paraId="16E48BD3" w14:textId="77777777" w:rsidR="001C69BD" w:rsidRPr="001C69BD" w:rsidRDefault="001C69BD" w:rsidP="001C69BD">
      <w:pPr>
        <w:spacing w:after="0" w:line="240" w:lineRule="auto"/>
        <w:jc w:val="both"/>
        <w:rPr>
          <w:rFonts w:asciiTheme="majorHAnsi" w:eastAsia="Times New Roman" w:hAnsiTheme="majorHAnsi" w:cs="Times New Roman"/>
          <w:iCs/>
          <w:sz w:val="24"/>
          <w:szCs w:val="24"/>
        </w:rPr>
      </w:pPr>
      <w:r w:rsidRPr="001C69BD">
        <w:rPr>
          <w:rFonts w:asciiTheme="majorHAnsi" w:eastAsia="Times New Roman" w:hAnsiTheme="majorHAnsi" w:cs="Times New Roman"/>
          <w:iCs/>
          <w:sz w:val="24"/>
          <w:szCs w:val="24"/>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но без ДДС;</w:t>
      </w:r>
    </w:p>
    <w:p w14:paraId="58D4E625" w14:textId="77777777" w:rsidR="001C69BD" w:rsidRPr="001C69BD" w:rsidRDefault="001C69BD" w:rsidP="001C69BD">
      <w:pPr>
        <w:spacing w:after="0" w:line="240" w:lineRule="auto"/>
        <w:jc w:val="both"/>
        <w:rPr>
          <w:rFonts w:asciiTheme="majorHAnsi" w:eastAsia="Times New Roman" w:hAnsiTheme="majorHAnsi" w:cs="Times New Roman"/>
          <w:iCs/>
          <w:sz w:val="24"/>
          <w:szCs w:val="24"/>
        </w:rPr>
      </w:pPr>
      <w:r w:rsidRPr="001C69BD">
        <w:rPr>
          <w:rFonts w:asciiTheme="majorHAnsi" w:eastAsia="Times New Roman" w:hAnsiTheme="majorHAnsi" w:cs="Times New Roman"/>
          <w:iCs/>
          <w:sz w:val="24"/>
          <w:szCs w:val="24"/>
        </w:rPr>
        <w:t>• 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7A8DFC62" w14:textId="77777777" w:rsidR="001C69BD" w:rsidRPr="001C69BD" w:rsidRDefault="001C69BD" w:rsidP="001C69BD">
      <w:pPr>
        <w:spacing w:after="0" w:line="240" w:lineRule="auto"/>
        <w:jc w:val="both"/>
        <w:rPr>
          <w:rFonts w:asciiTheme="majorHAnsi" w:eastAsia="Times New Roman" w:hAnsiTheme="majorHAnsi" w:cs="Times New Roman"/>
          <w:iCs/>
          <w:sz w:val="24"/>
          <w:szCs w:val="24"/>
        </w:rPr>
      </w:pPr>
      <w:r w:rsidRPr="001C69BD">
        <w:rPr>
          <w:rFonts w:asciiTheme="majorHAnsi" w:eastAsia="Times New Roman" w:hAnsiTheme="majorHAnsi" w:cs="Times New Roman"/>
          <w:iCs/>
          <w:sz w:val="24"/>
          <w:szCs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34182327" w14:textId="77777777" w:rsidR="001C69BD" w:rsidRPr="001C69BD" w:rsidRDefault="001C69BD" w:rsidP="001C69BD">
      <w:pPr>
        <w:spacing w:after="0" w:line="240" w:lineRule="auto"/>
        <w:jc w:val="both"/>
        <w:rPr>
          <w:rFonts w:asciiTheme="majorHAnsi" w:eastAsia="Times New Roman" w:hAnsiTheme="majorHAnsi" w:cs="Times New Roman"/>
          <w:iCs/>
          <w:sz w:val="24"/>
          <w:szCs w:val="24"/>
        </w:rPr>
      </w:pPr>
      <w:r w:rsidRPr="001C69BD">
        <w:rPr>
          <w:rFonts w:asciiTheme="majorHAnsi" w:eastAsia="Times New Roman" w:hAnsiTheme="majorHAnsi" w:cs="Times New Roman"/>
          <w:iCs/>
          <w:sz w:val="24"/>
          <w:szCs w:val="24"/>
        </w:rPr>
        <w:t>За плащанията се използват следните документи:</w:t>
      </w:r>
    </w:p>
    <w:p w14:paraId="4C9BD2D7" w14:textId="1D096A35" w:rsidR="009B0632" w:rsidRPr="009C22AC" w:rsidRDefault="001C69BD" w:rsidP="001C69BD">
      <w:pPr>
        <w:spacing w:after="0" w:line="240" w:lineRule="auto"/>
        <w:jc w:val="both"/>
        <w:rPr>
          <w:rFonts w:asciiTheme="majorHAnsi" w:eastAsia="Times New Roman" w:hAnsiTheme="majorHAnsi" w:cs="Times New Roman"/>
          <w:iCs/>
          <w:sz w:val="24"/>
          <w:szCs w:val="24"/>
        </w:rPr>
      </w:pPr>
      <w:r w:rsidRPr="001C69BD">
        <w:rPr>
          <w:rFonts w:asciiTheme="majorHAnsi" w:eastAsia="Times New Roman" w:hAnsiTheme="majorHAnsi" w:cs="Times New Roman"/>
          <w:iCs/>
          <w:sz w:val="24"/>
          <w:szCs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14:paraId="6DA5E728" w14:textId="77777777" w:rsidR="005568F1" w:rsidRPr="009C22AC" w:rsidRDefault="005568F1" w:rsidP="007122FA">
      <w:pPr>
        <w:spacing w:after="0" w:line="240" w:lineRule="auto"/>
        <w:jc w:val="both"/>
        <w:rPr>
          <w:rFonts w:asciiTheme="majorHAnsi" w:eastAsia="Times New Roman" w:hAnsiTheme="majorHAnsi" w:cs="Times New Roman"/>
          <w:i/>
          <w:iCs/>
          <w:sz w:val="24"/>
          <w:szCs w:val="24"/>
          <w:lang w:val="bg"/>
        </w:rPr>
      </w:pPr>
    </w:p>
    <w:p w14:paraId="4ABCF43A" w14:textId="77777777" w:rsidR="007122FA" w:rsidRPr="009C22AC" w:rsidRDefault="007122FA" w:rsidP="00044709">
      <w:pPr>
        <w:numPr>
          <w:ilvl w:val="0"/>
          <w:numId w:val="5"/>
        </w:numPr>
        <w:spacing w:after="0" w:line="240" w:lineRule="auto"/>
        <w:contextualSpacing/>
        <w:jc w:val="both"/>
        <w:rPr>
          <w:rFonts w:asciiTheme="majorHAnsi" w:eastAsia="Calibri" w:hAnsiTheme="majorHAnsi" w:cs="Times New Roman"/>
          <w:b/>
          <w:bCs/>
          <w:sz w:val="24"/>
          <w:szCs w:val="24"/>
          <w:lang w:val="bg"/>
        </w:rPr>
      </w:pPr>
      <w:r w:rsidRPr="009C22AC">
        <w:rPr>
          <w:rFonts w:asciiTheme="majorHAnsi" w:eastAsia="Calibri" w:hAnsiTheme="majorHAnsi" w:cs="Times New Roman"/>
          <w:b/>
          <w:bCs/>
          <w:sz w:val="24"/>
          <w:szCs w:val="24"/>
          <w:lang w:val="bg"/>
        </w:rPr>
        <w:t xml:space="preserve">Финансиране </w:t>
      </w:r>
    </w:p>
    <w:p w14:paraId="10E0AA10" w14:textId="7741FD9E" w:rsidR="005568F1" w:rsidRPr="009C22AC" w:rsidRDefault="005568F1" w:rsidP="005568F1">
      <w:pPr>
        <w:jc w:val="both"/>
        <w:rPr>
          <w:rFonts w:asciiTheme="majorHAnsi" w:eastAsia="Times New Roman" w:hAnsiTheme="majorHAnsi" w:cs="Times New Roman"/>
          <w:bCs/>
          <w:iCs/>
          <w:sz w:val="24"/>
          <w:szCs w:val="24"/>
          <w:lang w:val="en-US"/>
        </w:rPr>
      </w:pPr>
      <w:r w:rsidRPr="009C22AC">
        <w:rPr>
          <w:rFonts w:asciiTheme="majorHAnsi" w:eastAsia="Times New Roman" w:hAnsiTheme="majorHAnsi" w:cs="Times New Roman"/>
          <w:iCs/>
          <w:sz w:val="24"/>
          <w:szCs w:val="24"/>
          <w:lang w:val="bg"/>
        </w:rPr>
        <w:t xml:space="preserve">  </w:t>
      </w:r>
      <w:r w:rsidR="00A06C5B">
        <w:rPr>
          <w:rFonts w:asciiTheme="majorHAnsi" w:eastAsia="Times New Roman" w:hAnsiTheme="majorHAnsi" w:cs="Times New Roman"/>
          <w:iCs/>
          <w:sz w:val="24"/>
          <w:szCs w:val="24"/>
          <w:lang w:val="bg"/>
        </w:rPr>
        <w:t>Финансирането на обществената поръчка е от бюджета на Община Русе.</w:t>
      </w:r>
    </w:p>
    <w:p w14:paraId="10FB2648" w14:textId="77777777" w:rsidR="005568F1" w:rsidRPr="009C22AC" w:rsidRDefault="005568F1" w:rsidP="00044709">
      <w:pPr>
        <w:keepNext/>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3" w:name="_Toc520334783"/>
      <w:r w:rsidRPr="009C22AC">
        <w:rPr>
          <w:rFonts w:asciiTheme="majorHAnsi" w:eastAsia="Batang" w:hAnsiTheme="majorHAnsi" w:cs="Times New Roman"/>
          <w:b/>
          <w:bCs/>
          <w:kern w:val="28"/>
          <w:sz w:val="24"/>
          <w:szCs w:val="24"/>
        </w:rPr>
        <w:t>УСЛОВИЯ ЗА УЧАСТИЕ В ПРОЦЕДУРАТА</w:t>
      </w:r>
      <w:bookmarkEnd w:id="3"/>
    </w:p>
    <w:p w14:paraId="0DF85B38" w14:textId="77777777" w:rsidR="005568F1" w:rsidRPr="009C22AC" w:rsidRDefault="005568F1" w:rsidP="00044709">
      <w:pPr>
        <w:numPr>
          <w:ilvl w:val="0"/>
          <w:numId w:val="7"/>
        </w:numPr>
        <w:spacing w:after="12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Публичното състезание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p>
    <w:p w14:paraId="0BD03CA1" w14:textId="77777777" w:rsidR="005568F1" w:rsidRPr="009C22AC" w:rsidRDefault="005568F1" w:rsidP="00044709">
      <w:pPr>
        <w:numPr>
          <w:ilvl w:val="0"/>
          <w:numId w:val="7"/>
        </w:numPr>
        <w:spacing w:after="12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14:paraId="4EB29254" w14:textId="77777777" w:rsidR="005568F1" w:rsidRPr="009C22AC" w:rsidRDefault="005568F1" w:rsidP="00044709">
      <w:pPr>
        <w:numPr>
          <w:ilvl w:val="0"/>
          <w:numId w:val="7"/>
        </w:numPr>
        <w:spacing w:after="12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14:paraId="33A46FF1" w14:textId="77777777"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осъден е с влязла в сила присъда, освен ако е реабилитиран, за престъпление по чл. 108а, чл. 159а - 159г, чл. 172, чл. 192а, чл. 194-217, чл. 219-252, чл. 253-260, чл. 301-307, чл. 321, 321а и чл. 352-353е от Наказателния кодекс;</w:t>
      </w:r>
    </w:p>
    <w:p w14:paraId="466738B5" w14:textId="77777777"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осъден е с влязла в сила присъда, освен ако е реабилитиран, за престъпление, </w:t>
      </w:r>
      <w:r w:rsidRPr="009C22AC">
        <w:rPr>
          <w:rFonts w:asciiTheme="majorHAnsi" w:eastAsia="Calibri" w:hAnsiTheme="majorHAnsi" w:cs="Times New Roman"/>
          <w:sz w:val="24"/>
          <w:szCs w:val="24"/>
        </w:rPr>
        <w:lastRenderedPageBreak/>
        <w:t xml:space="preserve">аналогично на тези по т.3.1., в друга държава членка или трета страна; </w:t>
      </w:r>
    </w:p>
    <w:p w14:paraId="00F74E86" w14:textId="77777777" w:rsidR="005568F1" w:rsidRPr="009C22AC" w:rsidRDefault="005568F1" w:rsidP="00044709">
      <w:pPr>
        <w:numPr>
          <w:ilvl w:val="1"/>
          <w:numId w:val="7"/>
        </w:numPr>
        <w:spacing w:after="120" w:line="240" w:lineRule="auto"/>
        <w:ind w:left="822"/>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2A8C2B32" w14:textId="77777777" w:rsidR="005568F1" w:rsidRPr="009C22AC" w:rsidRDefault="005568F1" w:rsidP="005568F1">
      <w:pPr>
        <w:spacing w:after="12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Изискването не се прилага в случаите по чл. 54, ал. 3 от ЗОП, а именно:</w:t>
      </w:r>
    </w:p>
    <w:p w14:paraId="5E61DFB3" w14:textId="77777777" w:rsidR="005568F1" w:rsidRPr="009C22AC" w:rsidRDefault="005568F1" w:rsidP="00044709">
      <w:pPr>
        <w:numPr>
          <w:ilvl w:val="0"/>
          <w:numId w:val="8"/>
        </w:numPr>
        <w:spacing w:after="120" w:line="240" w:lineRule="auto"/>
        <w:ind w:right="-2"/>
        <w:jc w:val="both"/>
        <w:rPr>
          <w:rFonts w:asciiTheme="majorHAnsi" w:eastAsia="Times New Roman" w:hAnsiTheme="majorHAnsi" w:cs="Times New Roman"/>
          <w:iCs/>
          <w:color w:val="000000"/>
          <w:sz w:val="24"/>
          <w:szCs w:val="24"/>
        </w:rPr>
      </w:pPr>
      <w:r w:rsidRPr="009C22AC">
        <w:rPr>
          <w:rFonts w:asciiTheme="majorHAnsi" w:eastAsia="Times New Roman" w:hAnsiTheme="majorHAnsi" w:cs="Times New Roman"/>
          <w:iCs/>
          <w:color w:val="000000"/>
          <w:sz w:val="24"/>
          <w:szCs w:val="24"/>
        </w:rPr>
        <w:t>се налага да се защитят особено важни държавни или обществени интереси;</w:t>
      </w:r>
    </w:p>
    <w:p w14:paraId="6BCFC6C1" w14:textId="77777777" w:rsidR="005568F1" w:rsidRPr="009C22AC" w:rsidRDefault="005568F1" w:rsidP="00044709">
      <w:pPr>
        <w:numPr>
          <w:ilvl w:val="0"/>
          <w:numId w:val="8"/>
        </w:numPr>
        <w:spacing w:after="120" w:line="240" w:lineRule="auto"/>
        <w:ind w:right="-2"/>
        <w:jc w:val="both"/>
        <w:rPr>
          <w:rFonts w:asciiTheme="majorHAnsi" w:eastAsia="Times New Roman" w:hAnsiTheme="majorHAnsi" w:cs="Times New Roman"/>
          <w:iCs/>
          <w:color w:val="000000"/>
          <w:sz w:val="24"/>
          <w:szCs w:val="24"/>
        </w:rPr>
      </w:pPr>
      <w:r w:rsidRPr="009C22AC">
        <w:rPr>
          <w:rFonts w:asciiTheme="majorHAnsi" w:eastAsia="Times New Roman" w:hAnsiTheme="majorHAnsi" w:cs="Times New Roman"/>
          <w:iCs/>
          <w:color w:val="000000"/>
          <w:sz w:val="24"/>
          <w:szCs w:val="24"/>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1D08D1DA" w14:textId="77777777"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налице е неравнопоставеност в случаите по чл. 44, ал. 5 от ЗОП</w:t>
      </w:r>
    </w:p>
    <w:p w14:paraId="766755DC" w14:textId="77777777"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е установено, че: </w:t>
      </w:r>
    </w:p>
    <w:p w14:paraId="7555C591"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76893433"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8A4715B" w14:textId="5B786BCA"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w:t>
      </w:r>
    </w:p>
    <w:p w14:paraId="279D6808" w14:textId="77777777" w:rsidR="005568F1" w:rsidRPr="009C22AC" w:rsidRDefault="005568F1" w:rsidP="00044709">
      <w:pPr>
        <w:numPr>
          <w:ilvl w:val="1"/>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е налице конфликт на интереси, който не може да бъде отстранен</w:t>
      </w:r>
      <w:r w:rsidRPr="009C22AC">
        <w:rPr>
          <w:rFonts w:asciiTheme="majorHAnsi" w:eastAsia="Calibri" w:hAnsiTheme="majorHAnsi" w:cs="Times New Roman"/>
          <w:sz w:val="24"/>
          <w:szCs w:val="24"/>
          <w:vertAlign w:val="superscript"/>
        </w:rPr>
        <w:footnoteReference w:id="1"/>
      </w:r>
      <w:r w:rsidRPr="009C22AC">
        <w:rPr>
          <w:rFonts w:asciiTheme="majorHAnsi" w:eastAsia="Calibri" w:hAnsiTheme="majorHAnsi" w:cs="Times New Roman"/>
          <w:sz w:val="24"/>
          <w:szCs w:val="24"/>
        </w:rPr>
        <w:t xml:space="preserve">. </w:t>
      </w:r>
    </w:p>
    <w:p w14:paraId="5CACC8AE" w14:textId="08CEA50C" w:rsidR="005568F1" w:rsidRPr="009C22AC" w:rsidRDefault="005568F1" w:rsidP="00044709">
      <w:pPr>
        <w:numPr>
          <w:ilvl w:val="1"/>
          <w:numId w:val="7"/>
        </w:numPr>
        <w:spacing w:after="120" w:line="240" w:lineRule="auto"/>
        <w:ind w:left="822"/>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B9BA9E1" w14:textId="77777777" w:rsidR="005568F1" w:rsidRPr="009C22AC" w:rsidRDefault="005568F1" w:rsidP="005568F1">
      <w:pPr>
        <w:spacing w:after="120" w:line="240" w:lineRule="auto"/>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Възложителят има право да не отстрани от процедурата участник на посоченото в т. 3.8.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4DD10171" w14:textId="77777777" w:rsidR="005568F1" w:rsidRPr="009C22AC" w:rsidRDefault="005568F1" w:rsidP="00044709">
      <w:pPr>
        <w:numPr>
          <w:ilvl w:val="1"/>
          <w:numId w:val="7"/>
        </w:numPr>
        <w:spacing w:after="120" w:line="240" w:lineRule="auto"/>
        <w:ind w:left="851" w:right="-2" w:hanging="567"/>
        <w:contextualSpacing/>
        <w:jc w:val="both"/>
        <w:rPr>
          <w:rFonts w:asciiTheme="majorHAnsi" w:eastAsia="MS ??" w:hAnsiTheme="majorHAnsi" w:cs="Times New Roman"/>
          <w:sz w:val="24"/>
          <w:szCs w:val="24"/>
        </w:rPr>
      </w:pPr>
      <w:r w:rsidRPr="009C22AC">
        <w:rPr>
          <w:rFonts w:asciiTheme="majorHAnsi" w:eastAsia="MS ??" w:hAnsiTheme="majorHAnsi" w:cs="Times New Roman"/>
          <w:sz w:val="24"/>
          <w:szCs w:val="24"/>
        </w:rPr>
        <w:lastRenderedPageBreak/>
        <w:t>сключил е споразумение с други лица с цел нарушаване на конкуренцията, когато нарушението е установено с акт на компетентен орган;</w:t>
      </w:r>
    </w:p>
    <w:p w14:paraId="66312AAF" w14:textId="77777777" w:rsidR="005568F1" w:rsidRPr="009C22AC" w:rsidRDefault="005568F1" w:rsidP="00044709">
      <w:pPr>
        <w:numPr>
          <w:ilvl w:val="1"/>
          <w:numId w:val="7"/>
        </w:numPr>
        <w:spacing w:after="120" w:line="240" w:lineRule="auto"/>
        <w:ind w:left="851" w:right="-2" w:hanging="567"/>
        <w:contextualSpacing/>
        <w:jc w:val="both"/>
        <w:rPr>
          <w:rFonts w:asciiTheme="majorHAnsi" w:eastAsia="MS ??" w:hAnsiTheme="majorHAnsi" w:cs="Times New Roman"/>
          <w:sz w:val="24"/>
          <w:szCs w:val="24"/>
        </w:rPr>
      </w:pPr>
      <w:r w:rsidRPr="009C22AC">
        <w:rPr>
          <w:rFonts w:asciiTheme="majorHAnsi" w:eastAsia="Calibri" w:hAnsiTheme="majorHAnsi" w:cs="Times New Roman"/>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73F653A" w14:textId="77777777" w:rsidR="005568F1" w:rsidRPr="009C22AC" w:rsidRDefault="005568F1" w:rsidP="00044709">
      <w:pPr>
        <w:numPr>
          <w:ilvl w:val="1"/>
          <w:numId w:val="7"/>
        </w:numPr>
        <w:spacing w:after="120" w:line="240" w:lineRule="auto"/>
        <w:ind w:left="851" w:right="-2" w:hanging="567"/>
        <w:contextualSpacing/>
        <w:jc w:val="both"/>
        <w:rPr>
          <w:rFonts w:asciiTheme="majorHAnsi" w:eastAsia="MS ??" w:hAnsiTheme="majorHAnsi" w:cs="Times New Roman"/>
          <w:sz w:val="24"/>
          <w:szCs w:val="24"/>
        </w:rPr>
      </w:pPr>
      <w:r w:rsidRPr="009C22AC">
        <w:rPr>
          <w:rFonts w:asciiTheme="majorHAnsi" w:eastAsia="Calibri" w:hAnsiTheme="majorHAnsi" w:cs="Times New Roman"/>
          <w:sz w:val="24"/>
          <w:szCs w:val="24"/>
        </w:rPr>
        <w:t xml:space="preserve">опитал е да: </w:t>
      </w:r>
    </w:p>
    <w:p w14:paraId="261B19E5"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78BD2607"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б) получи информация, която може да му даде неоснователно предимство в процедурата за възлагане на обществена поръчка. </w:t>
      </w:r>
    </w:p>
    <w:p w14:paraId="0B68D175"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p>
    <w:p w14:paraId="4F38332B"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Лицата, за които се отнасят изискванията по т. 3.1, 3.2, 3.7 и 3.9 са съгласно чл. 40, ал. 2 от ППЗОП,  а именно:</w:t>
      </w:r>
    </w:p>
    <w:p w14:paraId="3A0FE545" w14:textId="77777777" w:rsidR="005568F1" w:rsidRPr="009C22AC" w:rsidRDefault="005568F1" w:rsidP="00044709">
      <w:pPr>
        <w:numPr>
          <w:ilvl w:val="1"/>
          <w:numId w:val="7"/>
        </w:numPr>
        <w:spacing w:after="120" w:line="240" w:lineRule="auto"/>
        <w:ind w:right="-2"/>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лицата, които представляват участника;</w:t>
      </w:r>
    </w:p>
    <w:p w14:paraId="0EDB4A15" w14:textId="77777777" w:rsidR="005568F1" w:rsidRPr="009C22AC" w:rsidRDefault="005568F1" w:rsidP="00044709">
      <w:pPr>
        <w:numPr>
          <w:ilvl w:val="1"/>
          <w:numId w:val="7"/>
        </w:numPr>
        <w:spacing w:after="120" w:line="240" w:lineRule="auto"/>
        <w:ind w:right="-2"/>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лицата, които са членове на управителни и надзорни органи на участника;</w:t>
      </w:r>
    </w:p>
    <w:p w14:paraId="0DB5BC15" w14:textId="77777777" w:rsidR="005568F1" w:rsidRPr="009C22AC" w:rsidRDefault="005568F1" w:rsidP="00044709">
      <w:pPr>
        <w:numPr>
          <w:ilvl w:val="1"/>
          <w:numId w:val="7"/>
        </w:numPr>
        <w:spacing w:after="120" w:line="240" w:lineRule="auto"/>
        <w:ind w:right="-2"/>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0FFD2ACD" w14:textId="77777777" w:rsidR="005568F1" w:rsidRPr="009C22AC" w:rsidRDefault="005568F1" w:rsidP="005568F1">
      <w:pPr>
        <w:spacing w:after="120" w:line="240" w:lineRule="auto"/>
        <w:ind w:right="-2"/>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Лицата по т. 4.1. и т. 4.2 са както следва:</w:t>
      </w:r>
    </w:p>
    <w:p w14:paraId="7E5FC4A6"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 xml:space="preserve">а) при събирателно дружество –  лицата по чл. 84, ал. 1 и чл. 89, ал. 1 от Търговския закон; </w:t>
      </w:r>
    </w:p>
    <w:p w14:paraId="3B080DC4"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б) при командитно дружество – неограничено отговорните съдружници по чл. 105 от Търговския закон;</w:t>
      </w:r>
    </w:p>
    <w:p w14:paraId="3F04DC9D"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389046A8"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г) при акционерно дружество –  лицата  по чл. 241, ал. 1, чл. 242, ал. 1 и чл. 244, ал. 1 от Търговския закон;</w:t>
      </w:r>
    </w:p>
    <w:p w14:paraId="11F369C9"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 xml:space="preserve">д) при командитно дружество с акции –  лицата по чл. 256 във връзка с чл. 244, ал. 4 от Търговския закон; </w:t>
      </w:r>
    </w:p>
    <w:p w14:paraId="422DF3D3"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е)при едноличен търговец –  физическото лице-търговец;</w:t>
      </w:r>
    </w:p>
    <w:p w14:paraId="77EFBB24"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ж)при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2EB5DF2"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A7FEF25" w14:textId="77777777" w:rsidR="005568F1" w:rsidRPr="009C22AC" w:rsidRDefault="005568F1" w:rsidP="005568F1">
      <w:pPr>
        <w:widowControl w:val="0"/>
        <w:autoSpaceDE w:val="0"/>
        <w:autoSpaceDN w:val="0"/>
        <w:adjustRightInd w:val="0"/>
        <w:spacing w:after="120" w:line="240" w:lineRule="auto"/>
        <w:ind w:left="993" w:right="-2" w:hanging="273"/>
        <w:jc w:val="both"/>
        <w:rPr>
          <w:rFonts w:asciiTheme="majorHAnsi" w:eastAsia="Times New Roman" w:hAnsiTheme="majorHAnsi" w:cs="Times New Roman"/>
          <w:i/>
          <w:iCs/>
          <w:sz w:val="24"/>
          <w:szCs w:val="24"/>
        </w:rPr>
      </w:pPr>
      <w:r w:rsidRPr="009C22AC">
        <w:rPr>
          <w:rFonts w:asciiTheme="majorHAnsi" w:eastAsia="Times New Roman" w:hAnsiTheme="majorHAnsi" w:cs="Times New Roman"/>
          <w:i/>
          <w:iCs/>
          <w:sz w:val="24"/>
          <w:szCs w:val="24"/>
        </w:rPr>
        <w:t xml:space="preserve">и) в останалите случаи, включително за чуждестранните лица - лицата, които представляват, управляват и контролират участника, съгласно </w:t>
      </w:r>
      <w:r w:rsidRPr="009C22AC">
        <w:rPr>
          <w:rFonts w:asciiTheme="majorHAnsi" w:eastAsia="Times New Roman" w:hAnsiTheme="majorHAnsi" w:cs="Times New Roman"/>
          <w:i/>
          <w:iCs/>
          <w:sz w:val="24"/>
          <w:szCs w:val="24"/>
        </w:rPr>
        <w:lastRenderedPageBreak/>
        <w:t>законодателството на държавата, в която са установени.</w:t>
      </w:r>
    </w:p>
    <w:p w14:paraId="79063D4C"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14:paraId="7F6A8B29"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14:paraId="35699C28" w14:textId="77777777" w:rsidR="005568F1" w:rsidRPr="009C22AC" w:rsidRDefault="005568F1" w:rsidP="00044709">
      <w:pPr>
        <w:numPr>
          <w:ilvl w:val="0"/>
          <w:numId w:val="7"/>
        </w:numPr>
        <w:spacing w:after="120" w:line="240" w:lineRule="auto"/>
        <w:ind w:left="714" w:hanging="357"/>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14:paraId="2F98728A" w14:textId="77777777" w:rsidR="005568F1" w:rsidRPr="009C22AC" w:rsidRDefault="005568F1" w:rsidP="00044709">
      <w:pPr>
        <w:numPr>
          <w:ilvl w:val="0"/>
          <w:numId w:val="9"/>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че е погасил задълженията си по чл. 54, ал. 1, т. 3 от ЗОП, включително начислените лихви и/или глоби или че те са разсрочени, отсрочени или обезпечени; </w:t>
      </w:r>
    </w:p>
    <w:p w14:paraId="066EE0F8" w14:textId="77777777" w:rsidR="005568F1" w:rsidRPr="009C22AC" w:rsidRDefault="005568F1" w:rsidP="00044709">
      <w:pPr>
        <w:numPr>
          <w:ilvl w:val="0"/>
          <w:numId w:val="9"/>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B92C7C" w14:textId="77777777" w:rsidR="005568F1" w:rsidRPr="009C22AC" w:rsidRDefault="005568F1" w:rsidP="00044709">
      <w:pPr>
        <w:numPr>
          <w:ilvl w:val="0"/>
          <w:numId w:val="9"/>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че е платил изцяло дължимото вземане по чл. 128, чл. 228, ал. 3 или чл. 245 от Кодекса на труда.;</w:t>
      </w:r>
    </w:p>
    <w:p w14:paraId="68EC7932" w14:textId="77777777" w:rsidR="005568F1" w:rsidRPr="009C22AC" w:rsidRDefault="005568F1" w:rsidP="00044709">
      <w:pPr>
        <w:numPr>
          <w:ilvl w:val="0"/>
          <w:numId w:val="9"/>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се предотвратят нови престъпления или нарушения. </w:t>
      </w:r>
    </w:p>
    <w:p w14:paraId="52F25F6F" w14:textId="77777777" w:rsidR="005568F1" w:rsidRPr="009C22AC" w:rsidRDefault="005568F1" w:rsidP="005568F1">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Основанията за отстраняване се прилагат до изтичане на сроковете, посочени в чл. 57, ал. 3 от ЗОП.</w:t>
      </w:r>
    </w:p>
    <w:p w14:paraId="37441139"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Възложителят не изисква обединенията да имат определена правна форма, за да участват при възлагането на поръчката.</w:t>
      </w:r>
    </w:p>
    <w:p w14:paraId="495580C3"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14:paraId="7039967F" w14:textId="77777777"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В процедурата за възлагане на обществена поръчка едно физическо или юридическо лице може да участва само в едно обединение.</w:t>
      </w:r>
    </w:p>
    <w:p w14:paraId="6C4F8849" w14:textId="77777777" w:rsidR="005568F1" w:rsidRPr="009C22AC" w:rsidRDefault="005568F1" w:rsidP="00044709">
      <w:pPr>
        <w:numPr>
          <w:ilvl w:val="1"/>
          <w:numId w:val="7"/>
        </w:numPr>
        <w:spacing w:after="0" w:line="240" w:lineRule="auto"/>
        <w:ind w:left="851" w:hanging="683"/>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14:paraId="422C45FD" w14:textId="77777777" w:rsidR="005568F1" w:rsidRPr="009C22AC" w:rsidRDefault="005568F1" w:rsidP="00044709">
      <w:pPr>
        <w:numPr>
          <w:ilvl w:val="1"/>
          <w:numId w:val="7"/>
        </w:numPr>
        <w:spacing w:after="0" w:line="240" w:lineRule="auto"/>
        <w:ind w:left="851" w:hanging="683"/>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При изпълнението на обществената поръчка участниците в обединението отговарят солидарно.</w:t>
      </w:r>
    </w:p>
    <w:p w14:paraId="667303EF" w14:textId="61F3693D" w:rsidR="00D9781F"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Клон на чуждестранно лице може да бъде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14:paraId="266D4256" w14:textId="465C854F" w:rsidR="005568F1" w:rsidRPr="009C22AC" w:rsidRDefault="005568F1" w:rsidP="00044709">
      <w:pPr>
        <w:numPr>
          <w:ilvl w:val="0"/>
          <w:numId w:val="7"/>
        </w:num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Свързани лица не могат да бъдат самостоятелни участници в една и съща процедура</w:t>
      </w:r>
      <w:r w:rsidRPr="009C22AC">
        <w:rPr>
          <w:rFonts w:asciiTheme="majorHAnsi" w:eastAsia="Calibri" w:hAnsiTheme="majorHAnsi" w:cs="Times New Roman"/>
          <w:sz w:val="24"/>
          <w:szCs w:val="24"/>
          <w:vertAlign w:val="superscript"/>
        </w:rPr>
        <w:footnoteReference w:id="2"/>
      </w:r>
      <w:r w:rsidRPr="009C22AC">
        <w:rPr>
          <w:rFonts w:asciiTheme="majorHAnsi" w:eastAsia="Calibri" w:hAnsiTheme="majorHAnsi" w:cs="Times New Roman"/>
          <w:sz w:val="24"/>
          <w:szCs w:val="24"/>
        </w:rPr>
        <w:t>.</w:t>
      </w:r>
    </w:p>
    <w:p w14:paraId="40617733" w14:textId="77777777" w:rsidR="0060768F" w:rsidRPr="0060768F" w:rsidRDefault="0060768F" w:rsidP="0060768F">
      <w:pPr>
        <w:pStyle w:val="aa"/>
        <w:numPr>
          <w:ilvl w:val="0"/>
          <w:numId w:val="7"/>
        </w:numPr>
        <w:jc w:val="both"/>
        <w:rPr>
          <w:rFonts w:asciiTheme="majorHAnsi" w:eastAsia="Calibri" w:hAnsiTheme="majorHAnsi" w:cs="Times New Roman"/>
          <w:sz w:val="24"/>
          <w:szCs w:val="24"/>
        </w:rPr>
      </w:pPr>
      <w:r w:rsidRPr="0060768F">
        <w:rPr>
          <w:rFonts w:asciiTheme="majorHAnsi" w:eastAsia="Calibri" w:hAnsiTheme="majorHAnsi" w:cs="Times New Roman"/>
          <w:sz w:val="24"/>
          <w:szCs w:val="24"/>
        </w:rPr>
        <w:lastRenderedPageBreak/>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 </w:t>
      </w:r>
    </w:p>
    <w:p w14:paraId="54152AB0" w14:textId="77777777" w:rsidR="005568F1" w:rsidRPr="009C22AC" w:rsidRDefault="005568F1" w:rsidP="00044709">
      <w:pPr>
        <w:numPr>
          <w:ilvl w:val="0"/>
          <w:numId w:val="7"/>
        </w:numPr>
        <w:spacing w:after="120" w:line="240" w:lineRule="auto"/>
        <w:ind w:left="714" w:hanging="357"/>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Всеки участник в процедурата за възлагане на обществена поръчка има право да представи само една оферта.</w:t>
      </w:r>
    </w:p>
    <w:p w14:paraId="4B137508" w14:textId="51B08E0E" w:rsidR="005568F1" w:rsidRPr="009C22AC" w:rsidRDefault="005568F1" w:rsidP="00044709">
      <w:pPr>
        <w:numPr>
          <w:ilvl w:val="0"/>
          <w:numId w:val="7"/>
        </w:numPr>
        <w:spacing w:after="120" w:line="240" w:lineRule="auto"/>
        <w:ind w:left="714" w:hanging="357"/>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За участника и за</w:t>
      </w:r>
      <w:r w:rsidR="00A859A1" w:rsidRPr="009C22AC">
        <w:rPr>
          <w:rFonts w:asciiTheme="majorHAnsi" w:eastAsia="Calibri" w:hAnsiTheme="majorHAnsi" w:cs="Times New Roman"/>
          <w:sz w:val="24"/>
          <w:szCs w:val="24"/>
        </w:rPr>
        <w:t xml:space="preserve"> лицата, които го представляват</w:t>
      </w:r>
      <w:r w:rsidRPr="009C22AC">
        <w:rPr>
          <w:rFonts w:asciiTheme="majorHAnsi" w:eastAsia="Calibri" w:hAnsiTheme="majorHAnsi" w:cs="Times New Roman"/>
          <w:sz w:val="24"/>
          <w:szCs w:val="24"/>
        </w:rPr>
        <w:t xml:space="preserve"> не </w:t>
      </w:r>
      <w:r w:rsidR="00A859A1" w:rsidRPr="009C22AC">
        <w:rPr>
          <w:rFonts w:asciiTheme="majorHAnsi" w:eastAsia="Calibri" w:hAnsiTheme="majorHAnsi" w:cs="Times New Roman"/>
          <w:sz w:val="24"/>
          <w:szCs w:val="24"/>
        </w:rPr>
        <w:t xml:space="preserve">трябва да </w:t>
      </w:r>
      <w:r w:rsidRPr="009C22AC">
        <w:rPr>
          <w:rFonts w:asciiTheme="majorHAnsi" w:eastAsia="Calibri" w:hAnsiTheme="majorHAnsi" w:cs="Times New Roman"/>
          <w:sz w:val="24"/>
          <w:szCs w:val="24"/>
        </w:rPr>
        <w:t>са налице обстоятелствата по чл. 69 от Закона за противодействие на корупцията и за отнемане на незаконно придобитото имущество.</w:t>
      </w:r>
    </w:p>
    <w:p w14:paraId="01BFE0A2" w14:textId="77777777" w:rsidR="00722A26" w:rsidRPr="009C22AC" w:rsidRDefault="00722A26" w:rsidP="00722A26">
      <w:pPr>
        <w:spacing w:after="120" w:line="240" w:lineRule="auto"/>
        <w:contextualSpacing/>
        <w:jc w:val="both"/>
        <w:rPr>
          <w:rFonts w:asciiTheme="majorHAnsi" w:eastAsia="Calibri" w:hAnsiTheme="majorHAnsi" w:cs="Times New Roman"/>
          <w:sz w:val="24"/>
          <w:szCs w:val="24"/>
        </w:rPr>
      </w:pPr>
    </w:p>
    <w:p w14:paraId="447D9E9B" w14:textId="1C2D3D74" w:rsidR="005568F1" w:rsidRPr="009C22AC" w:rsidRDefault="005568F1" w:rsidP="005568F1">
      <w:pPr>
        <w:autoSpaceDE w:val="0"/>
        <w:autoSpaceDN w:val="0"/>
        <w:adjustRightInd w:val="0"/>
        <w:spacing w:after="0"/>
        <w:jc w:val="both"/>
        <w:rPr>
          <w:rFonts w:asciiTheme="majorHAnsi" w:eastAsia="Batang" w:hAnsiTheme="majorHAnsi" w:cs="Times New Roman"/>
          <w:bCs/>
          <w:sz w:val="24"/>
          <w:szCs w:val="24"/>
          <w:lang w:eastAsia="bg-BG"/>
        </w:rPr>
      </w:pPr>
      <w:r w:rsidRPr="009C22AC">
        <w:rPr>
          <w:rFonts w:asciiTheme="majorHAnsi" w:eastAsia="Batang" w:hAnsiTheme="majorHAnsi" w:cs="Times New Roman"/>
          <w:bCs/>
          <w:sz w:val="24"/>
          <w:szCs w:val="24"/>
          <w:lang w:eastAsia="bg-BG"/>
        </w:rPr>
        <w:t>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Обстоятелствата по т. 3.1, 3.2, (Осъждания за престъпления по чл. 194 - 208, чл. 213а - 217, 219 – 252 и чл. 254а – 260 от НК, както и информация за престъпления, аналогични на описаните, когато лицата са осъдени в друга държава членка или трета страна), 3.6 (</w:t>
      </w:r>
      <w:r w:rsidRPr="009C22AC">
        <w:rPr>
          <w:rFonts w:asciiTheme="majorHAnsi" w:eastAsia="Batang" w:hAnsiTheme="majorHAnsi" w:cs="Times New Roman"/>
          <w:color w:val="000000"/>
          <w:sz w:val="24"/>
          <w:szCs w:val="24"/>
          <w:lang w:eastAsia="bg-BG"/>
        </w:rPr>
        <w:t>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0060768F">
        <w:rPr>
          <w:rFonts w:asciiTheme="majorHAnsi" w:eastAsia="Batang" w:hAnsiTheme="majorHAnsi" w:cs="Times New Roman"/>
          <w:color w:val="000000"/>
          <w:sz w:val="24"/>
          <w:szCs w:val="24"/>
          <w:lang w:eastAsia="bg-BG"/>
        </w:rPr>
        <w:t xml:space="preserve"> </w:t>
      </w:r>
      <w:r w:rsidRPr="009C22AC">
        <w:rPr>
          <w:rFonts w:asciiTheme="majorHAnsi" w:eastAsia="Batang" w:hAnsiTheme="majorHAnsi" w:cs="Times New Roman"/>
          <w:bCs/>
          <w:sz w:val="24"/>
          <w:szCs w:val="24"/>
          <w:lang w:eastAsia="bg-BG"/>
        </w:rPr>
        <w:t>както и обстоятелствата по т. 12, 13, 14 и 15 от настоящия раздел, които не са изрично изброени в ЕЕДОП, се посочват и се декларират  в част III, раздел Г на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14:paraId="0DD09E55" w14:textId="77777777" w:rsidR="00D9781F" w:rsidRPr="009C22AC" w:rsidRDefault="00D9781F" w:rsidP="00044709">
      <w:pPr>
        <w:keepNext/>
        <w:keepLines/>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4" w:name="_Toc520334784"/>
      <w:r w:rsidRPr="009C22AC">
        <w:rPr>
          <w:rFonts w:asciiTheme="majorHAnsi" w:eastAsia="Batang" w:hAnsiTheme="majorHAnsi" w:cs="Times New Roman"/>
          <w:b/>
          <w:bCs/>
          <w:kern w:val="28"/>
          <w:sz w:val="24"/>
          <w:szCs w:val="24"/>
        </w:rPr>
        <w:t>КРИТЕРИИ ЗА ПОДБОР</w:t>
      </w:r>
      <w:bookmarkEnd w:id="4"/>
    </w:p>
    <w:p w14:paraId="1756E9C4" w14:textId="77777777" w:rsidR="00D9781F" w:rsidRPr="009C22AC" w:rsidRDefault="00D9781F" w:rsidP="00D9781F">
      <w:pPr>
        <w:keepNext/>
        <w:keepLines/>
        <w:spacing w:after="120" w:line="240" w:lineRule="auto"/>
        <w:ind w:right="-2"/>
        <w:jc w:val="both"/>
        <w:rPr>
          <w:rFonts w:asciiTheme="majorHAnsi" w:eastAsia="MS ??" w:hAnsiTheme="majorHAnsi" w:cs="Times New Roman"/>
          <w:iCs/>
          <w:sz w:val="24"/>
          <w:szCs w:val="24"/>
        </w:rPr>
      </w:pPr>
      <w:r w:rsidRPr="009C22AC">
        <w:rPr>
          <w:rFonts w:asciiTheme="majorHAnsi" w:eastAsia="MS ??" w:hAnsiTheme="majorHAnsi" w:cs="Times New Roman"/>
          <w:iCs/>
          <w:sz w:val="24"/>
          <w:szCs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14:paraId="7C52B13B" w14:textId="77777777" w:rsidR="00D9781F" w:rsidRPr="00BB2EBE" w:rsidRDefault="00D9781F" w:rsidP="00044709">
      <w:pPr>
        <w:keepNext/>
        <w:keepLines/>
        <w:numPr>
          <w:ilvl w:val="0"/>
          <w:numId w:val="10"/>
        </w:numPr>
        <w:spacing w:after="0" w:line="240" w:lineRule="auto"/>
        <w:contextualSpacing/>
        <w:rPr>
          <w:rFonts w:asciiTheme="majorHAnsi" w:eastAsia="Calibri" w:hAnsiTheme="majorHAnsi" w:cs="Times New Roman"/>
          <w:b/>
          <w:bCs/>
          <w:sz w:val="24"/>
          <w:szCs w:val="24"/>
        </w:rPr>
      </w:pPr>
      <w:r w:rsidRPr="009C22AC">
        <w:rPr>
          <w:rFonts w:asciiTheme="majorHAnsi" w:eastAsia="Calibri" w:hAnsiTheme="majorHAnsi" w:cs="Times New Roman"/>
          <w:b/>
          <w:bCs/>
          <w:sz w:val="24"/>
          <w:szCs w:val="24"/>
        </w:rPr>
        <w:t xml:space="preserve">Изисквания относно годността (правоспособността) за упражняване на професионална дейност </w:t>
      </w:r>
    </w:p>
    <w:p w14:paraId="0B662B02" w14:textId="77777777" w:rsidR="00D9781F" w:rsidRPr="009C22AC" w:rsidRDefault="00D9781F" w:rsidP="00D9781F">
      <w:pPr>
        <w:keepNext/>
        <w:keepLines/>
        <w:spacing w:after="0" w:line="240" w:lineRule="auto"/>
        <w:jc w:val="both"/>
        <w:rPr>
          <w:rFonts w:asciiTheme="majorHAnsi" w:eastAsia="Times New Roman" w:hAnsiTheme="majorHAnsi" w:cs="Times New Roman"/>
          <w:iCs/>
          <w:sz w:val="24"/>
          <w:szCs w:val="24"/>
          <w:lang w:eastAsia="bg-BG"/>
        </w:rPr>
      </w:pPr>
    </w:p>
    <w:p w14:paraId="4A7AEC05" w14:textId="77777777" w:rsidR="00D9781F" w:rsidRPr="009C22AC" w:rsidRDefault="00D9781F" w:rsidP="00044709">
      <w:pPr>
        <w:keepNext/>
        <w:keepLines/>
        <w:numPr>
          <w:ilvl w:val="0"/>
          <w:numId w:val="10"/>
        </w:numPr>
        <w:spacing w:after="0" w:line="240" w:lineRule="auto"/>
        <w:jc w:val="both"/>
        <w:outlineLvl w:val="4"/>
        <w:rPr>
          <w:rFonts w:asciiTheme="majorHAnsi" w:eastAsia="Batang" w:hAnsiTheme="majorHAnsi" w:cs="Times New Roman"/>
          <w:b/>
          <w:bCs/>
          <w:iCs/>
          <w:sz w:val="24"/>
          <w:szCs w:val="24"/>
          <w:lang w:eastAsia="bg-BG"/>
        </w:rPr>
      </w:pPr>
      <w:r w:rsidRPr="009C22AC">
        <w:rPr>
          <w:rFonts w:asciiTheme="majorHAnsi" w:eastAsia="Batang" w:hAnsiTheme="majorHAnsi" w:cs="Times New Roman"/>
          <w:b/>
          <w:bCs/>
          <w:iCs/>
          <w:sz w:val="24"/>
          <w:szCs w:val="24"/>
          <w:lang w:eastAsia="bg-BG"/>
        </w:rPr>
        <w:t>Минимални изисквания за икономическо и финансово състояние</w:t>
      </w:r>
    </w:p>
    <w:p w14:paraId="68BD4F22" w14:textId="77777777" w:rsidR="00D9781F" w:rsidRPr="009C22AC" w:rsidRDefault="00D9781F" w:rsidP="00D9781F">
      <w:pPr>
        <w:keepNext/>
        <w:keepLines/>
        <w:spacing w:after="0" w:line="240" w:lineRule="auto"/>
        <w:jc w:val="both"/>
        <w:rPr>
          <w:rFonts w:asciiTheme="majorHAnsi" w:eastAsia="Times New Roman" w:hAnsiTheme="majorHAnsi" w:cs="Times New Roman"/>
          <w:iCs/>
          <w:sz w:val="24"/>
          <w:szCs w:val="24"/>
          <w:lang w:eastAsia="bg-BG"/>
        </w:rPr>
      </w:pPr>
      <w:r w:rsidRPr="009C22AC">
        <w:rPr>
          <w:rFonts w:asciiTheme="majorHAnsi" w:eastAsia="Times New Roman" w:hAnsiTheme="majorHAnsi" w:cs="Times New Roman"/>
          <w:iCs/>
          <w:sz w:val="24"/>
          <w:szCs w:val="24"/>
          <w:lang w:eastAsia="bg-BG"/>
        </w:rPr>
        <w:t>Възложителят не поставя изисквания за икономическото и финансово състояние на участниците в обществената поръчка.</w:t>
      </w:r>
    </w:p>
    <w:p w14:paraId="4191CAF4" w14:textId="77777777" w:rsidR="00D9781F" w:rsidRPr="009C22AC" w:rsidRDefault="00D9781F" w:rsidP="00D9781F">
      <w:pPr>
        <w:spacing w:after="0" w:line="240" w:lineRule="auto"/>
        <w:jc w:val="both"/>
        <w:outlineLvl w:val="4"/>
        <w:rPr>
          <w:rFonts w:asciiTheme="majorHAnsi" w:eastAsia="Batang" w:hAnsiTheme="majorHAnsi" w:cs="Times New Roman"/>
          <w:bCs/>
          <w:iCs/>
          <w:sz w:val="24"/>
          <w:szCs w:val="24"/>
          <w:lang w:eastAsia="bg-BG"/>
        </w:rPr>
      </w:pPr>
      <w:bookmarkStart w:id="5" w:name="_Ref310613264"/>
      <w:bookmarkStart w:id="6" w:name="_Ref324269579"/>
      <w:bookmarkEnd w:id="5"/>
      <w:bookmarkEnd w:id="6"/>
    </w:p>
    <w:p w14:paraId="1123D94C" w14:textId="77777777" w:rsidR="00D9781F" w:rsidRPr="009C22AC" w:rsidRDefault="00D9781F" w:rsidP="00044709">
      <w:pPr>
        <w:numPr>
          <w:ilvl w:val="0"/>
          <w:numId w:val="10"/>
        </w:numPr>
        <w:spacing w:after="0" w:line="240" w:lineRule="auto"/>
        <w:contextualSpacing/>
        <w:jc w:val="both"/>
        <w:rPr>
          <w:rFonts w:asciiTheme="majorHAnsi" w:eastAsia="Calibri" w:hAnsiTheme="majorHAnsi" w:cs="Times New Roman"/>
          <w:b/>
          <w:sz w:val="24"/>
          <w:szCs w:val="24"/>
        </w:rPr>
      </w:pPr>
      <w:r w:rsidRPr="009C22AC">
        <w:rPr>
          <w:rFonts w:asciiTheme="majorHAnsi" w:eastAsia="Calibri" w:hAnsiTheme="majorHAnsi" w:cs="Times New Roman"/>
          <w:b/>
          <w:sz w:val="24"/>
          <w:szCs w:val="24"/>
        </w:rPr>
        <w:t>Минимални изисквания за технически и професионални способности</w:t>
      </w:r>
    </w:p>
    <w:p w14:paraId="2753E63E" w14:textId="77777777" w:rsidR="00D9781F" w:rsidRPr="009C22AC" w:rsidRDefault="00D9781F" w:rsidP="00D9781F">
      <w:pPr>
        <w:spacing w:after="0" w:line="240" w:lineRule="auto"/>
        <w:contextualSpacing/>
        <w:jc w:val="both"/>
        <w:rPr>
          <w:rFonts w:asciiTheme="majorHAnsi" w:eastAsia="Calibri" w:hAnsiTheme="majorHAnsi" w:cs="Times New Roman"/>
          <w:sz w:val="24"/>
          <w:szCs w:val="24"/>
        </w:rPr>
      </w:pPr>
    </w:p>
    <w:p w14:paraId="58B4A3C0" w14:textId="77777777" w:rsidR="00D9781F" w:rsidRPr="009C22AC" w:rsidRDefault="00D9781F" w:rsidP="00D9781F">
      <w:pPr>
        <w:spacing w:after="0" w:line="240" w:lineRule="auto"/>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Възложителят определя следните минимални изисквания, въз основа на които се установява, че участниците разполагат с необходимите ресурси и опит за </w:t>
      </w:r>
      <w:r w:rsidRPr="009C22AC">
        <w:rPr>
          <w:rFonts w:asciiTheme="majorHAnsi" w:eastAsia="Calibri" w:hAnsiTheme="majorHAnsi" w:cs="Times New Roman"/>
          <w:sz w:val="24"/>
          <w:szCs w:val="24"/>
        </w:rPr>
        <w:lastRenderedPageBreak/>
        <w:t>изпълнение на поръчката при спазване на подходящ стандарт за качество:</w:t>
      </w:r>
    </w:p>
    <w:p w14:paraId="7F577209" w14:textId="77777777" w:rsidR="008B3FE2" w:rsidRDefault="008B3FE2" w:rsidP="00912B87">
      <w:pPr>
        <w:spacing w:after="0" w:line="240" w:lineRule="auto"/>
        <w:contextualSpacing/>
        <w:jc w:val="both"/>
        <w:rPr>
          <w:rFonts w:asciiTheme="majorHAnsi" w:eastAsia="Calibri" w:hAnsiTheme="majorHAnsi" w:cs="Times New Roman"/>
          <w:b/>
          <w:sz w:val="24"/>
          <w:szCs w:val="24"/>
        </w:rPr>
      </w:pPr>
    </w:p>
    <w:p w14:paraId="16FEFA0F" w14:textId="4AF0A7EE" w:rsidR="00912B87" w:rsidRPr="00FE0D73" w:rsidRDefault="00912B87" w:rsidP="00912B87">
      <w:pPr>
        <w:spacing w:after="0" w:line="240" w:lineRule="auto"/>
        <w:contextualSpacing/>
        <w:jc w:val="both"/>
        <w:rPr>
          <w:rFonts w:asciiTheme="majorHAnsi" w:eastAsia="Calibri" w:hAnsiTheme="majorHAnsi" w:cs="Times New Roman"/>
          <w:sz w:val="24"/>
          <w:szCs w:val="24"/>
        </w:rPr>
      </w:pPr>
      <w:r>
        <w:rPr>
          <w:rFonts w:asciiTheme="majorHAnsi" w:eastAsia="Calibri" w:hAnsiTheme="majorHAnsi" w:cs="Times New Roman"/>
          <w:b/>
          <w:sz w:val="24"/>
          <w:szCs w:val="24"/>
          <w:lang w:val="en-US"/>
        </w:rPr>
        <w:t>3.</w:t>
      </w:r>
      <w:r w:rsidRPr="00912B87">
        <w:rPr>
          <w:rFonts w:asciiTheme="majorHAnsi" w:eastAsia="Calibri" w:hAnsiTheme="majorHAnsi" w:cs="Times New Roman"/>
          <w:b/>
          <w:sz w:val="24"/>
          <w:szCs w:val="24"/>
        </w:rPr>
        <w:t>1.</w:t>
      </w:r>
      <w:r w:rsidRPr="00912B87">
        <w:rPr>
          <w:rFonts w:asciiTheme="majorHAnsi" w:eastAsia="Calibri" w:hAnsiTheme="majorHAnsi" w:cs="Times New Roman"/>
          <w:b/>
          <w:sz w:val="24"/>
          <w:szCs w:val="24"/>
        </w:rPr>
        <w:tab/>
      </w:r>
      <w:r w:rsidRPr="00FE0D73">
        <w:rPr>
          <w:rFonts w:asciiTheme="majorHAnsi" w:eastAsia="Calibri" w:hAnsiTheme="majorHAnsi" w:cs="Times New Roman"/>
          <w:sz w:val="24"/>
          <w:szCs w:val="24"/>
        </w:rPr>
        <w:t>Участникът да има опит на поне един обект в строителството в изпълнението на дейности с предмет, идентичен или сходен с предмета на поръчката, независимо от обема, през последните пет години, считано от датата на подаване на офертата, в зависимост от датата на която участникът е създаден или е започнал дейността си, дейности с предмет идентичен или сходен с тези на поръчката.</w:t>
      </w:r>
    </w:p>
    <w:p w14:paraId="147D3F3D" w14:textId="4ECBC4ED" w:rsidR="00F05FF8" w:rsidRPr="00FE0D73" w:rsidRDefault="00912B87" w:rsidP="00912B87">
      <w:pPr>
        <w:spacing w:after="0" w:line="240" w:lineRule="auto"/>
        <w:contextualSpacing/>
        <w:jc w:val="both"/>
        <w:rPr>
          <w:rFonts w:asciiTheme="majorHAnsi" w:eastAsia="Calibri" w:hAnsiTheme="majorHAnsi" w:cs="Times New Roman"/>
          <w:sz w:val="24"/>
          <w:szCs w:val="24"/>
        </w:rPr>
      </w:pPr>
      <w:r w:rsidRPr="00FE0D73">
        <w:rPr>
          <w:rFonts w:asciiTheme="majorHAnsi" w:eastAsia="Calibri" w:hAnsiTheme="majorHAnsi" w:cs="Times New Roman"/>
          <w:sz w:val="24"/>
          <w:szCs w:val="24"/>
        </w:rPr>
        <w:t>Под идентичен или сходен с предмета на поръчката се разбира строителство: изграждане и/или реконструкция и/или основен ремонт на пътища минаващи през населено място и/или улици, за който е било необходимо издаването на разрешение за строеж и документ за въвеждане на обекта в експлоатация.</w:t>
      </w:r>
    </w:p>
    <w:p w14:paraId="02CA0FB9" w14:textId="77777777" w:rsidR="008B3FE2" w:rsidRDefault="00FF5B08" w:rsidP="008B3FE2">
      <w:pPr>
        <w:spacing w:after="0" w:line="240" w:lineRule="auto"/>
        <w:ind w:firstLine="708"/>
        <w:contextualSpacing/>
        <w:jc w:val="both"/>
        <w:rPr>
          <w:rFonts w:asciiTheme="majorHAnsi" w:eastAsia="Calibri" w:hAnsiTheme="majorHAnsi" w:cs="Times New Roman"/>
          <w:iCs/>
          <w:sz w:val="24"/>
          <w:szCs w:val="24"/>
          <w:shd w:val="clear" w:color="auto" w:fill="FFFFFF"/>
          <w:lang w:val="en-US"/>
        </w:rPr>
      </w:pPr>
      <w:r w:rsidRPr="009C22AC">
        <w:rPr>
          <w:rFonts w:asciiTheme="majorHAnsi" w:eastAsia="Calibri" w:hAnsiTheme="majorHAnsi" w:cs="Times New Roman"/>
          <w:iCs/>
          <w:sz w:val="24"/>
          <w:szCs w:val="24"/>
          <w:shd w:val="clear" w:color="auto" w:fill="FFFFFF"/>
        </w:rPr>
        <w:t xml:space="preserve">Участникът следва да предостави изискуемата информация по т. 3.1. в Част ІV „Критерии за подбор“, Раздел В „Технически и професионални способности“, т. 1б) от ЕЕДОП за дейностите с предмет и обем, идентичен или сходен с този на поръчката, с посочване на стойностите, датите и получателите, изпълнени за последните </w:t>
      </w:r>
      <w:r w:rsidR="001209B3" w:rsidRPr="009C22AC">
        <w:rPr>
          <w:rFonts w:asciiTheme="majorHAnsi" w:eastAsia="Calibri" w:hAnsiTheme="majorHAnsi" w:cs="Times New Roman"/>
          <w:iCs/>
          <w:sz w:val="24"/>
          <w:szCs w:val="24"/>
          <w:shd w:val="clear" w:color="auto" w:fill="FFFFFF"/>
        </w:rPr>
        <w:t xml:space="preserve"> пет </w:t>
      </w:r>
      <w:r w:rsidRPr="009C22AC">
        <w:rPr>
          <w:rFonts w:asciiTheme="majorHAnsi" w:eastAsia="Calibri" w:hAnsiTheme="majorHAnsi" w:cs="Times New Roman"/>
          <w:iCs/>
          <w:sz w:val="24"/>
          <w:szCs w:val="24"/>
          <w:shd w:val="clear" w:color="auto" w:fill="FFFFFF"/>
        </w:rPr>
        <w:t>години, считано от датата на подаване на офертата.</w:t>
      </w:r>
      <w:r w:rsidR="008B3FE2">
        <w:rPr>
          <w:rFonts w:asciiTheme="majorHAnsi" w:eastAsia="Calibri" w:hAnsiTheme="majorHAnsi" w:cs="Times New Roman"/>
          <w:iCs/>
          <w:sz w:val="24"/>
          <w:szCs w:val="24"/>
          <w:shd w:val="clear" w:color="auto" w:fill="FFFFFF"/>
          <w:lang w:val="en-US"/>
        </w:rPr>
        <w:t xml:space="preserve"> </w:t>
      </w:r>
    </w:p>
    <w:p w14:paraId="450718B7" w14:textId="65159951" w:rsidR="008B3FE2" w:rsidRDefault="00FF5B08" w:rsidP="008B3FE2">
      <w:pPr>
        <w:spacing w:after="0" w:line="240" w:lineRule="auto"/>
        <w:contextualSpacing/>
        <w:jc w:val="both"/>
        <w:rPr>
          <w:rFonts w:asciiTheme="majorHAnsi" w:eastAsia="Times New Roman" w:hAnsiTheme="majorHAnsi" w:cs="Times New Roman"/>
          <w:iCs/>
          <w:sz w:val="24"/>
          <w:szCs w:val="24"/>
          <w:shd w:val="clear" w:color="auto" w:fill="FFFFFF"/>
          <w:lang w:eastAsia="bg-BG"/>
        </w:rPr>
      </w:pPr>
      <w:r w:rsidRPr="009C22AC">
        <w:rPr>
          <w:rFonts w:asciiTheme="majorHAnsi" w:eastAsia="Times New Roman" w:hAnsiTheme="majorHAnsi" w:cs="Times New Roman"/>
          <w:b/>
          <w:iCs/>
          <w:sz w:val="24"/>
          <w:szCs w:val="24"/>
          <w:u w:val="single"/>
          <w:shd w:val="clear" w:color="auto" w:fill="FFFFFF"/>
          <w:lang w:eastAsia="bg-BG"/>
        </w:rPr>
        <w:t>Доказване на посочените изисквания</w:t>
      </w:r>
      <w:r w:rsidR="008B3FE2">
        <w:rPr>
          <w:rFonts w:asciiTheme="majorHAnsi" w:eastAsia="Times New Roman" w:hAnsiTheme="majorHAnsi" w:cs="Times New Roman"/>
          <w:b/>
          <w:iCs/>
          <w:sz w:val="24"/>
          <w:szCs w:val="24"/>
          <w:u w:val="single"/>
          <w:shd w:val="clear" w:color="auto" w:fill="FFFFFF"/>
          <w:lang w:eastAsia="bg-BG"/>
        </w:rPr>
        <w:t xml:space="preserve">: </w:t>
      </w:r>
      <w:r w:rsidRPr="009C22AC">
        <w:rPr>
          <w:rFonts w:asciiTheme="majorHAnsi" w:eastAsia="Times New Roman" w:hAnsiTheme="majorHAnsi" w:cs="Times New Roman"/>
          <w:iCs/>
          <w:sz w:val="24"/>
          <w:szCs w:val="24"/>
          <w:shd w:val="clear" w:color="auto" w:fill="FFFFFF"/>
          <w:lang w:eastAsia="bg-BG"/>
        </w:rPr>
        <w:t>За доказване на посочените изисквания по т. 3.1</w:t>
      </w:r>
      <w:r w:rsidR="00FE0D73">
        <w:rPr>
          <w:rFonts w:asciiTheme="majorHAnsi" w:eastAsia="Times New Roman" w:hAnsiTheme="majorHAnsi" w:cs="Times New Roman"/>
          <w:iCs/>
          <w:sz w:val="24"/>
          <w:szCs w:val="24"/>
          <w:shd w:val="clear" w:color="auto" w:fill="FFFFFF"/>
          <w:lang w:eastAsia="bg-BG"/>
        </w:rPr>
        <w:t xml:space="preserve">. </w:t>
      </w:r>
      <w:r w:rsidRPr="009C22AC">
        <w:rPr>
          <w:rFonts w:asciiTheme="majorHAnsi" w:eastAsia="Times New Roman" w:hAnsiTheme="majorHAnsi" w:cs="Times New Roman"/>
          <w:iCs/>
          <w:sz w:val="24"/>
          <w:szCs w:val="24"/>
          <w:shd w:val="clear" w:color="auto" w:fill="FFFFFF"/>
          <w:lang w:eastAsia="bg-BG"/>
        </w:rPr>
        <w:t xml:space="preserve">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r w:rsidR="00912B87">
        <w:rPr>
          <w:rFonts w:asciiTheme="majorHAnsi" w:eastAsia="Times New Roman" w:hAnsiTheme="majorHAnsi" w:cs="Times New Roman"/>
          <w:iCs/>
          <w:sz w:val="24"/>
          <w:szCs w:val="24"/>
          <w:shd w:val="clear" w:color="auto" w:fill="FFFFFF"/>
          <w:lang w:val="en-US" w:eastAsia="bg-BG"/>
        </w:rPr>
        <w:t xml:space="preserve"> </w:t>
      </w:r>
      <w:r w:rsidR="00912B87" w:rsidRPr="00912B87">
        <w:rPr>
          <w:rFonts w:asciiTheme="majorHAnsi" w:eastAsia="Times New Roman" w:hAnsiTheme="majorHAnsi" w:cs="Times New Roman"/>
          <w:iCs/>
          <w:sz w:val="24"/>
          <w:szCs w:val="24"/>
          <w:shd w:val="clear" w:color="auto" w:fill="FFFFFF"/>
          <w:lang w:eastAsia="bg-BG"/>
        </w:rPr>
        <w:t xml:space="preserve"> списък на строителството, идентично или сходно с предмета на поръчката,</w:t>
      </w:r>
      <w:r w:rsidR="00912B87">
        <w:rPr>
          <w:rFonts w:asciiTheme="majorHAnsi" w:eastAsia="Times New Roman" w:hAnsiTheme="majorHAnsi" w:cs="Times New Roman"/>
          <w:iCs/>
          <w:sz w:val="24"/>
          <w:szCs w:val="24"/>
          <w:shd w:val="clear" w:color="auto" w:fill="FFFFFF"/>
          <w:lang w:val="en-US" w:eastAsia="bg-BG"/>
        </w:rPr>
        <w:t xml:space="preserve"> </w:t>
      </w:r>
      <w:r w:rsidR="00912B87" w:rsidRPr="00912B87">
        <w:rPr>
          <w:rFonts w:asciiTheme="majorHAnsi" w:eastAsia="Times New Roman" w:hAnsiTheme="majorHAnsi" w:cs="Times New Roman"/>
          <w:iCs/>
          <w:sz w:val="24"/>
          <w:szCs w:val="24"/>
          <w:shd w:val="clear" w:color="auto" w:fill="FFFFFF"/>
          <w:lang w:eastAsia="bg-BG"/>
        </w:rPr>
        <w:t>придружен с удостоверения за добро изпълнение, които съдържат стойността,</w:t>
      </w:r>
      <w:r w:rsidR="00912B87">
        <w:rPr>
          <w:rFonts w:asciiTheme="majorHAnsi" w:eastAsia="Times New Roman" w:hAnsiTheme="majorHAnsi" w:cs="Times New Roman"/>
          <w:iCs/>
          <w:sz w:val="24"/>
          <w:szCs w:val="24"/>
          <w:shd w:val="clear" w:color="auto" w:fill="FFFFFF"/>
          <w:lang w:val="en-US" w:eastAsia="bg-BG"/>
        </w:rPr>
        <w:t xml:space="preserve"> </w:t>
      </w:r>
      <w:r w:rsidR="00912B87" w:rsidRPr="00912B87">
        <w:rPr>
          <w:rFonts w:asciiTheme="majorHAnsi" w:eastAsia="Times New Roman" w:hAnsiTheme="majorHAnsi" w:cs="Times New Roman"/>
          <w:iCs/>
          <w:sz w:val="24"/>
          <w:szCs w:val="24"/>
          <w:shd w:val="clear" w:color="auto" w:fill="FFFFFF"/>
          <w:lang w:eastAsia="bg-BG"/>
        </w:rPr>
        <w:t>датата, на която е приключило изпълнението, мястото, вида и обема, както и</w:t>
      </w:r>
      <w:r w:rsidR="00912B87">
        <w:rPr>
          <w:rFonts w:asciiTheme="majorHAnsi" w:eastAsia="Times New Roman" w:hAnsiTheme="majorHAnsi" w:cs="Times New Roman"/>
          <w:iCs/>
          <w:sz w:val="24"/>
          <w:szCs w:val="24"/>
          <w:shd w:val="clear" w:color="auto" w:fill="FFFFFF"/>
          <w:lang w:val="en-US" w:eastAsia="bg-BG"/>
        </w:rPr>
        <w:t xml:space="preserve"> </w:t>
      </w:r>
      <w:r w:rsidR="00912B87" w:rsidRPr="00912B87">
        <w:rPr>
          <w:rFonts w:asciiTheme="majorHAnsi" w:eastAsia="Times New Roman" w:hAnsiTheme="majorHAnsi" w:cs="Times New Roman"/>
          <w:iCs/>
          <w:sz w:val="24"/>
          <w:szCs w:val="24"/>
          <w:shd w:val="clear" w:color="auto" w:fill="FFFFFF"/>
          <w:lang w:eastAsia="bg-BG"/>
        </w:rPr>
        <w:t>дали е изпълнено в съответствие с нормативните изисквания</w:t>
      </w:r>
      <w:r w:rsidR="008B3FE2">
        <w:rPr>
          <w:rFonts w:asciiTheme="majorHAnsi" w:eastAsia="Times New Roman" w:hAnsiTheme="majorHAnsi" w:cs="Times New Roman"/>
          <w:iCs/>
          <w:sz w:val="24"/>
          <w:szCs w:val="24"/>
          <w:shd w:val="clear" w:color="auto" w:fill="FFFFFF"/>
          <w:lang w:eastAsia="bg-BG"/>
        </w:rPr>
        <w:t xml:space="preserve">. </w:t>
      </w:r>
    </w:p>
    <w:p w14:paraId="16D4DE0E" w14:textId="77777777" w:rsidR="008B3FE2" w:rsidRDefault="008B3FE2" w:rsidP="008B3FE2">
      <w:pPr>
        <w:spacing w:after="0" w:line="240" w:lineRule="auto"/>
        <w:contextualSpacing/>
        <w:jc w:val="both"/>
        <w:rPr>
          <w:rFonts w:asciiTheme="majorHAnsi" w:eastAsia="Calibri" w:hAnsiTheme="majorHAnsi" w:cs="Times New Roman"/>
          <w:b/>
          <w:sz w:val="24"/>
          <w:szCs w:val="24"/>
          <w:shd w:val="clear" w:color="auto" w:fill="FFFFFF"/>
        </w:rPr>
      </w:pPr>
    </w:p>
    <w:p w14:paraId="6C6BAD2A" w14:textId="70449949" w:rsidR="00912B87" w:rsidRPr="00FE0D73" w:rsidRDefault="00FF5B08" w:rsidP="00FE0D73">
      <w:pPr>
        <w:spacing w:after="0" w:line="240" w:lineRule="auto"/>
        <w:contextualSpacing/>
        <w:jc w:val="both"/>
        <w:rPr>
          <w:rFonts w:asciiTheme="majorHAnsi" w:eastAsia="Calibri" w:hAnsiTheme="majorHAnsi" w:cs="Times New Roman"/>
          <w:sz w:val="24"/>
          <w:szCs w:val="24"/>
          <w:shd w:val="clear" w:color="auto" w:fill="FFFFFF"/>
          <w:lang w:val="en-US"/>
        </w:rPr>
      </w:pPr>
      <w:r w:rsidRPr="009C22AC">
        <w:rPr>
          <w:rFonts w:asciiTheme="majorHAnsi" w:eastAsia="Calibri" w:hAnsiTheme="majorHAnsi" w:cs="Times New Roman"/>
          <w:b/>
          <w:sz w:val="24"/>
          <w:szCs w:val="24"/>
          <w:shd w:val="clear" w:color="auto" w:fill="FFFFFF"/>
        </w:rPr>
        <w:t>3.2.</w:t>
      </w:r>
      <w:r w:rsidR="00A859A1" w:rsidRPr="009C22AC">
        <w:rPr>
          <w:rFonts w:asciiTheme="majorHAnsi" w:eastAsia="Calibri" w:hAnsiTheme="majorHAnsi" w:cs="Times New Roman"/>
          <w:b/>
          <w:sz w:val="24"/>
          <w:szCs w:val="24"/>
          <w:shd w:val="clear" w:color="auto" w:fill="FFFFFF"/>
        </w:rPr>
        <w:t xml:space="preserve"> </w:t>
      </w:r>
      <w:r w:rsidR="00F249D8" w:rsidRPr="009C22AC">
        <w:rPr>
          <w:rFonts w:asciiTheme="majorHAnsi" w:eastAsia="Calibri" w:hAnsiTheme="majorHAnsi" w:cs="Times New Roman"/>
          <w:b/>
          <w:sz w:val="24"/>
          <w:szCs w:val="24"/>
          <w:shd w:val="clear" w:color="auto" w:fill="FFFFFF"/>
        </w:rPr>
        <w:t>Участникът следва да разполага с екип за изпълнение на поръчката в състав както следва:</w:t>
      </w:r>
      <w:r w:rsidR="00FE0D73">
        <w:rPr>
          <w:rFonts w:asciiTheme="majorHAnsi" w:eastAsia="Calibri" w:hAnsiTheme="majorHAnsi" w:cs="Times New Roman"/>
          <w:b/>
          <w:sz w:val="24"/>
          <w:szCs w:val="24"/>
          <w:shd w:val="clear" w:color="auto" w:fill="FFFFFF"/>
        </w:rPr>
        <w:t xml:space="preserve"> </w:t>
      </w:r>
      <w:r w:rsidR="00FE0D73" w:rsidRPr="00FE0D73">
        <w:rPr>
          <w:rFonts w:asciiTheme="majorHAnsi" w:eastAsia="Calibri" w:hAnsiTheme="majorHAnsi" w:cs="Times New Roman"/>
          <w:sz w:val="24"/>
          <w:szCs w:val="24"/>
          <w:shd w:val="clear" w:color="auto" w:fill="FFFFFF"/>
          <w:lang w:val="en-US"/>
        </w:rPr>
        <w:t>Ръководни служители:</w:t>
      </w:r>
      <w:r w:rsidR="00FE0D73" w:rsidRPr="00FE0D73">
        <w:rPr>
          <w:rFonts w:asciiTheme="majorHAnsi" w:eastAsia="Calibri" w:hAnsiTheme="majorHAnsi" w:cs="Times New Roman"/>
          <w:sz w:val="24"/>
          <w:szCs w:val="24"/>
          <w:shd w:val="clear" w:color="auto" w:fill="FFFFFF"/>
        </w:rPr>
        <w:t xml:space="preserve"> </w:t>
      </w:r>
      <w:r w:rsidR="00FE0D73" w:rsidRPr="00FE0D73">
        <w:rPr>
          <w:rFonts w:asciiTheme="majorHAnsi" w:eastAsia="Calibri" w:hAnsiTheme="majorHAnsi" w:cs="Times New Roman"/>
          <w:sz w:val="24"/>
          <w:szCs w:val="24"/>
          <w:shd w:val="clear" w:color="auto" w:fill="FFFFFF"/>
          <w:lang w:val="en-US"/>
        </w:rPr>
        <w:t xml:space="preserve">– 1 (един) брой Технически ръководител, по смисъла на чл. </w:t>
      </w:r>
      <w:proofErr w:type="gramStart"/>
      <w:r w:rsidR="00FE0D73" w:rsidRPr="00FE0D73">
        <w:rPr>
          <w:rFonts w:asciiTheme="majorHAnsi" w:eastAsia="Calibri" w:hAnsiTheme="majorHAnsi" w:cs="Times New Roman"/>
          <w:sz w:val="24"/>
          <w:szCs w:val="24"/>
          <w:shd w:val="clear" w:color="auto" w:fill="FFFFFF"/>
          <w:lang w:val="en-US"/>
        </w:rPr>
        <w:t>163а, ал.</w:t>
      </w:r>
      <w:proofErr w:type="gramEnd"/>
      <w:r w:rsidR="00FE0D73" w:rsidRPr="00FE0D73">
        <w:rPr>
          <w:rFonts w:asciiTheme="majorHAnsi" w:eastAsia="Calibri" w:hAnsiTheme="majorHAnsi" w:cs="Times New Roman"/>
          <w:sz w:val="24"/>
          <w:szCs w:val="24"/>
          <w:shd w:val="clear" w:color="auto" w:fill="FFFFFF"/>
          <w:lang w:val="en-US"/>
        </w:rPr>
        <w:t xml:space="preserve"> 4 от ЗУТ </w:t>
      </w:r>
      <w:proofErr w:type="gramStart"/>
      <w:r w:rsidR="00FE0D73" w:rsidRPr="00FE0D73">
        <w:rPr>
          <w:rFonts w:asciiTheme="majorHAnsi" w:eastAsia="Calibri" w:hAnsiTheme="majorHAnsi" w:cs="Times New Roman"/>
          <w:sz w:val="24"/>
          <w:szCs w:val="24"/>
          <w:shd w:val="clear" w:color="auto" w:fill="FFFFFF"/>
          <w:lang w:val="en-US"/>
        </w:rPr>
        <w:t>–  професионална</w:t>
      </w:r>
      <w:proofErr w:type="gramEnd"/>
      <w:r w:rsidR="00FE0D73" w:rsidRPr="00FE0D73">
        <w:rPr>
          <w:rFonts w:asciiTheme="majorHAnsi" w:eastAsia="Calibri" w:hAnsiTheme="majorHAnsi" w:cs="Times New Roman"/>
          <w:sz w:val="24"/>
          <w:szCs w:val="24"/>
          <w:shd w:val="clear" w:color="auto" w:fill="FFFFFF"/>
          <w:lang w:val="en-US"/>
        </w:rPr>
        <w:t xml:space="preserve"> квалификация строителен техник или строителен инженер или архитект или аналогична специалност (в случай, че образованието е придобито в друга държава).</w:t>
      </w:r>
      <w:r w:rsidR="00FE0D73" w:rsidRPr="00FE0D73">
        <w:rPr>
          <w:rFonts w:asciiTheme="majorHAnsi" w:eastAsia="Calibri" w:hAnsiTheme="majorHAnsi" w:cs="Times New Roman"/>
          <w:sz w:val="24"/>
          <w:szCs w:val="24"/>
          <w:shd w:val="clear" w:color="auto" w:fill="FFFFFF"/>
        </w:rPr>
        <w:t xml:space="preserve"> </w:t>
      </w:r>
      <w:r w:rsidR="00FE0D73" w:rsidRPr="00FE0D73">
        <w:rPr>
          <w:rFonts w:asciiTheme="majorHAnsi" w:eastAsia="Calibri" w:hAnsiTheme="majorHAnsi" w:cs="Times New Roman"/>
          <w:sz w:val="24"/>
          <w:szCs w:val="24"/>
          <w:shd w:val="clear" w:color="auto" w:fill="FFFFFF"/>
          <w:lang w:val="en-US"/>
        </w:rPr>
        <w:t>Опит: минимум 1 (един) обект, като технически ръководител по време на строителството на обект, за който е било необходимо издаването на разрешение за строеж и документ за въвеждане на обекта в експлоатация.</w:t>
      </w:r>
      <w:r w:rsidR="00FE0D73" w:rsidRPr="00FE0D73">
        <w:rPr>
          <w:rFonts w:asciiTheme="majorHAnsi" w:eastAsia="Calibri" w:hAnsiTheme="majorHAnsi" w:cs="Times New Roman"/>
          <w:sz w:val="24"/>
          <w:szCs w:val="24"/>
          <w:shd w:val="clear" w:color="auto" w:fill="FFFFFF"/>
        </w:rPr>
        <w:t xml:space="preserve"> </w:t>
      </w:r>
      <w:r w:rsidR="00FE0D73" w:rsidRPr="00FE0D73">
        <w:rPr>
          <w:rFonts w:asciiTheme="majorHAnsi" w:eastAsia="Calibri" w:hAnsiTheme="majorHAnsi" w:cs="Times New Roman"/>
          <w:sz w:val="24"/>
          <w:szCs w:val="24"/>
          <w:shd w:val="clear" w:color="auto" w:fill="FFFFFF"/>
          <w:lang w:val="en-US"/>
        </w:rPr>
        <w:t>– 1 (един) брой Отговорник по контрола на качеството – Професионална област /квалификация/: Висше или средно специално техническо образование и завършено обучение по системи за управление на качеството – вътрешен одитор по качеството и/или отговорник по качеството, притежаващ Сертификат/Удостоверение за контрол по качеството при изпълнение на СМР.</w:t>
      </w:r>
      <w:r w:rsidR="00FE0D73" w:rsidRPr="00FE0D73">
        <w:rPr>
          <w:rFonts w:asciiTheme="majorHAnsi" w:eastAsia="Calibri" w:hAnsiTheme="majorHAnsi" w:cs="Times New Roman"/>
          <w:sz w:val="24"/>
          <w:szCs w:val="24"/>
          <w:shd w:val="clear" w:color="auto" w:fill="FFFFFF"/>
        </w:rPr>
        <w:t xml:space="preserve"> </w:t>
      </w:r>
      <w:r w:rsidR="00FE0D73" w:rsidRPr="00FE0D73">
        <w:rPr>
          <w:rFonts w:asciiTheme="majorHAnsi" w:eastAsia="Calibri" w:hAnsiTheme="majorHAnsi" w:cs="Times New Roman"/>
          <w:sz w:val="24"/>
          <w:szCs w:val="24"/>
          <w:shd w:val="clear" w:color="auto" w:fill="FFFFFF"/>
          <w:lang w:val="en-US"/>
        </w:rPr>
        <w:t>Опит: минимум 1 (един) обект, като отговорник по контрола на качеството или еквивалентна позиция по време на строителството на строежи.</w:t>
      </w:r>
      <w:r w:rsidR="00FE0D73" w:rsidRPr="00FE0D73">
        <w:rPr>
          <w:rFonts w:asciiTheme="majorHAnsi" w:eastAsia="Calibri" w:hAnsiTheme="majorHAnsi" w:cs="Times New Roman"/>
          <w:sz w:val="24"/>
          <w:szCs w:val="24"/>
          <w:shd w:val="clear" w:color="auto" w:fill="FFFFFF"/>
        </w:rPr>
        <w:t xml:space="preserve"> </w:t>
      </w:r>
      <w:r w:rsidR="00240660">
        <w:rPr>
          <w:rFonts w:asciiTheme="majorHAnsi" w:eastAsia="Calibri" w:hAnsiTheme="majorHAnsi" w:cs="Times New Roman"/>
          <w:sz w:val="24"/>
          <w:szCs w:val="24"/>
          <w:shd w:val="clear" w:color="auto" w:fill="FFFFFF"/>
          <w:lang w:val="en-US"/>
        </w:rPr>
        <w:t>–</w:t>
      </w:r>
      <w:r w:rsidR="00FE0D73" w:rsidRPr="00FE0D73">
        <w:rPr>
          <w:rFonts w:asciiTheme="majorHAnsi" w:eastAsia="Calibri" w:hAnsiTheme="majorHAnsi" w:cs="Times New Roman"/>
          <w:sz w:val="24"/>
          <w:szCs w:val="24"/>
          <w:shd w:val="clear" w:color="auto" w:fill="FFFFFF"/>
          <w:lang w:val="en-US"/>
        </w:rPr>
        <w:t>1(един) брой Експерт по ЗБУТ – Професионална област /квалификация/: Висше или средно специално техническо образование и завършено обучение за Експерт по ЗБУТ, притежаващ актуално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Опит: минимум 1 (един) обект, като Експерт по ЗБУТ по време на строителството на строежи, като лице притежаващ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258CB3C1" w14:textId="77777777" w:rsidR="00F249D8" w:rsidRPr="00217CE7" w:rsidRDefault="00F249D8" w:rsidP="00F249D8">
      <w:pPr>
        <w:spacing w:after="0" w:line="240" w:lineRule="auto"/>
        <w:contextualSpacing/>
        <w:jc w:val="both"/>
        <w:rPr>
          <w:rFonts w:asciiTheme="majorHAnsi" w:eastAsia="Calibri" w:hAnsiTheme="majorHAnsi" w:cs="Times New Roman"/>
          <w:i/>
          <w:sz w:val="24"/>
          <w:szCs w:val="24"/>
          <w:shd w:val="clear" w:color="auto" w:fill="FFFFFF"/>
          <w:lang w:val="bg"/>
        </w:rPr>
      </w:pPr>
      <w:r w:rsidRPr="00217CE7">
        <w:rPr>
          <w:rFonts w:asciiTheme="majorHAnsi" w:eastAsia="Calibri" w:hAnsiTheme="majorHAnsi" w:cs="Times New Roman"/>
          <w:b/>
          <w:i/>
          <w:sz w:val="24"/>
          <w:szCs w:val="24"/>
          <w:shd w:val="clear" w:color="auto" w:fill="FFFFFF"/>
          <w:lang w:val="bg"/>
        </w:rPr>
        <w:lastRenderedPageBreak/>
        <w:t>!!! Уточнение:</w:t>
      </w:r>
      <w:r w:rsidRPr="00217CE7">
        <w:rPr>
          <w:rFonts w:asciiTheme="majorHAnsi" w:eastAsia="Calibri" w:hAnsiTheme="majorHAnsi" w:cs="Times New Roman"/>
          <w:i/>
          <w:sz w:val="24"/>
          <w:szCs w:val="24"/>
          <w:shd w:val="clear" w:color="auto" w:fill="FFFFFF"/>
          <w:lang w:val="bg"/>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14:paraId="21D8BA99" w14:textId="77777777" w:rsidR="00F249D8" w:rsidRPr="00217CE7" w:rsidRDefault="00F249D8" w:rsidP="00F249D8">
      <w:pPr>
        <w:spacing w:after="0" w:line="240" w:lineRule="auto"/>
        <w:contextualSpacing/>
        <w:jc w:val="both"/>
        <w:rPr>
          <w:rFonts w:asciiTheme="majorHAnsi" w:eastAsia="Calibri" w:hAnsiTheme="majorHAnsi" w:cs="Times New Roman"/>
          <w:i/>
          <w:sz w:val="24"/>
          <w:szCs w:val="24"/>
          <w:shd w:val="clear" w:color="auto" w:fill="FFFFFF"/>
          <w:lang w:val="bg"/>
        </w:rPr>
      </w:pPr>
      <w:r w:rsidRPr="00217CE7">
        <w:rPr>
          <w:rFonts w:asciiTheme="majorHAnsi" w:eastAsia="Calibri" w:hAnsiTheme="majorHAnsi" w:cs="Times New Roman"/>
          <w:i/>
          <w:sz w:val="24"/>
          <w:szCs w:val="24"/>
          <w:shd w:val="clear" w:color="auto" w:fill="FFFFFF"/>
          <w:lang w:val="bg"/>
        </w:rPr>
        <w:t xml:space="preserve">         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14:paraId="127B3E00" w14:textId="77777777" w:rsidR="00F249D8" w:rsidRPr="00217CE7" w:rsidRDefault="00F249D8" w:rsidP="00F249D8">
      <w:pPr>
        <w:spacing w:after="0" w:line="240" w:lineRule="auto"/>
        <w:contextualSpacing/>
        <w:jc w:val="both"/>
        <w:rPr>
          <w:rFonts w:asciiTheme="majorHAnsi" w:eastAsia="Calibri" w:hAnsiTheme="majorHAnsi" w:cs="Times New Roman"/>
          <w:i/>
          <w:sz w:val="24"/>
          <w:szCs w:val="24"/>
          <w:shd w:val="clear" w:color="auto" w:fill="FFFFFF"/>
          <w:lang w:val="bg"/>
        </w:rPr>
      </w:pPr>
      <w:r w:rsidRPr="00217CE7">
        <w:rPr>
          <w:rFonts w:asciiTheme="majorHAnsi" w:eastAsia="Calibri" w:hAnsiTheme="majorHAnsi" w:cs="Times New Roman"/>
          <w:i/>
          <w:sz w:val="24"/>
          <w:szCs w:val="24"/>
          <w:shd w:val="clear" w:color="auto" w:fill="FFFFFF"/>
          <w:lang w:val="bg"/>
        </w:rPr>
        <w:t xml:space="preserve">       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квалификации.</w:t>
      </w:r>
    </w:p>
    <w:p w14:paraId="149B1AB1" w14:textId="4F7AE89D" w:rsidR="00F249D8" w:rsidRPr="009C22AC" w:rsidRDefault="00F249D8" w:rsidP="00FE0D73">
      <w:pPr>
        <w:spacing w:after="0" w:line="240" w:lineRule="auto"/>
        <w:ind w:firstLine="708"/>
        <w:contextualSpacing/>
        <w:jc w:val="both"/>
        <w:rPr>
          <w:rFonts w:asciiTheme="majorHAnsi" w:eastAsia="Calibri" w:hAnsiTheme="majorHAnsi" w:cs="Times New Roman"/>
          <w:iCs/>
          <w:sz w:val="24"/>
          <w:szCs w:val="24"/>
          <w:shd w:val="clear" w:color="auto" w:fill="FFFFFF"/>
        </w:rPr>
      </w:pPr>
      <w:r w:rsidRPr="009C22AC">
        <w:rPr>
          <w:rFonts w:asciiTheme="majorHAnsi" w:eastAsia="Calibri" w:hAnsiTheme="majorHAnsi" w:cs="Times New Roman"/>
          <w:iCs/>
          <w:sz w:val="24"/>
          <w:szCs w:val="24"/>
          <w:shd w:val="clear" w:color="auto" w:fill="FFFFFF"/>
        </w:rPr>
        <w:t>При използване на подизпълнител, изискването по т. 3.</w:t>
      </w:r>
      <w:r w:rsidR="00BB3875" w:rsidRPr="009C22AC">
        <w:rPr>
          <w:rFonts w:asciiTheme="majorHAnsi" w:eastAsia="Calibri" w:hAnsiTheme="majorHAnsi" w:cs="Times New Roman"/>
          <w:iCs/>
          <w:sz w:val="24"/>
          <w:szCs w:val="24"/>
          <w:shd w:val="clear" w:color="auto" w:fill="FFFFFF"/>
        </w:rPr>
        <w:t>2.</w:t>
      </w:r>
      <w:r w:rsidRPr="009C22AC">
        <w:rPr>
          <w:rFonts w:asciiTheme="majorHAnsi" w:eastAsia="Calibri" w:hAnsiTheme="majorHAnsi" w:cs="Times New Roman"/>
          <w:iCs/>
          <w:sz w:val="24"/>
          <w:szCs w:val="24"/>
          <w:shd w:val="clear" w:color="auto" w:fill="FFFFFF"/>
        </w:rPr>
        <w:t xml:space="preserve"> се отнася и за всеки един от подизпълнителите, съобразно вида и дела от поръчката, който ще изпълняват. </w:t>
      </w:r>
    </w:p>
    <w:p w14:paraId="1D5BB080" w14:textId="3275B518" w:rsidR="00F249D8" w:rsidRPr="009C22AC" w:rsidRDefault="00F249D8" w:rsidP="00FE0D73">
      <w:pPr>
        <w:spacing w:after="0" w:line="240" w:lineRule="auto"/>
        <w:ind w:firstLine="708"/>
        <w:contextualSpacing/>
        <w:jc w:val="both"/>
        <w:rPr>
          <w:rFonts w:asciiTheme="majorHAnsi" w:eastAsia="Calibri" w:hAnsiTheme="majorHAnsi" w:cs="Times New Roman"/>
          <w:iCs/>
          <w:sz w:val="24"/>
          <w:szCs w:val="24"/>
          <w:shd w:val="clear" w:color="auto" w:fill="FFFFFF"/>
        </w:rPr>
      </w:pPr>
      <w:r w:rsidRPr="009C22AC">
        <w:rPr>
          <w:rFonts w:asciiTheme="majorHAnsi" w:eastAsia="Calibri" w:hAnsiTheme="majorHAnsi" w:cs="Times New Roman"/>
          <w:iCs/>
          <w:sz w:val="24"/>
          <w:szCs w:val="24"/>
          <w:shd w:val="clear" w:color="auto" w:fill="FFFFFF"/>
        </w:rPr>
        <w:t>Участникът следва да предостави изискуемата информация по т. 3.</w:t>
      </w:r>
      <w:r w:rsidR="00BB3875" w:rsidRPr="009C22AC">
        <w:rPr>
          <w:rFonts w:asciiTheme="majorHAnsi" w:eastAsia="Calibri" w:hAnsiTheme="majorHAnsi" w:cs="Times New Roman"/>
          <w:iCs/>
          <w:sz w:val="24"/>
          <w:szCs w:val="24"/>
          <w:shd w:val="clear" w:color="auto" w:fill="FFFFFF"/>
        </w:rPr>
        <w:t>2.</w:t>
      </w:r>
      <w:r w:rsidRPr="009C22AC">
        <w:rPr>
          <w:rFonts w:asciiTheme="majorHAnsi" w:eastAsia="Calibri" w:hAnsiTheme="majorHAnsi" w:cs="Times New Roman"/>
          <w:iCs/>
          <w:sz w:val="24"/>
          <w:szCs w:val="24"/>
          <w:shd w:val="clear" w:color="auto" w:fill="FFFFFF"/>
        </w:rPr>
        <w:t xml:space="preserve"> в Част ІV „Критерии за подбор“, Раздел В „Технически и професионални способности“, т. 6) от ЕЕДОП за лицата, които ще изпълняват предмета на поръчката, като посочва минимум: квалификацията на лицата и специфичния им опит.</w:t>
      </w:r>
    </w:p>
    <w:p w14:paraId="067493C5" w14:textId="77777777" w:rsidR="00FE0D73" w:rsidRPr="009C22AC" w:rsidRDefault="00FE0D73" w:rsidP="00FE0D73">
      <w:pPr>
        <w:tabs>
          <w:tab w:val="left" w:pos="1290"/>
        </w:tabs>
        <w:spacing w:after="120" w:line="240" w:lineRule="auto"/>
        <w:jc w:val="both"/>
        <w:rPr>
          <w:rFonts w:asciiTheme="majorHAnsi" w:hAnsiTheme="majorHAnsi" w:cs="Times New Roman"/>
          <w:b/>
          <w:sz w:val="24"/>
          <w:szCs w:val="24"/>
          <w:u w:val="single"/>
        </w:rPr>
      </w:pPr>
      <w:r w:rsidRPr="009C22AC">
        <w:rPr>
          <w:rFonts w:asciiTheme="majorHAnsi" w:hAnsiTheme="majorHAnsi" w:cs="Times New Roman"/>
          <w:b/>
          <w:sz w:val="24"/>
          <w:szCs w:val="24"/>
          <w:u w:val="single"/>
        </w:rPr>
        <w:t>Доказване на посочените изисквания</w:t>
      </w:r>
    </w:p>
    <w:p w14:paraId="4155A4B0" w14:textId="344347C8" w:rsidR="00FE0D73" w:rsidRPr="009C22AC" w:rsidRDefault="00FE0D73" w:rsidP="009B2D79">
      <w:pPr>
        <w:tabs>
          <w:tab w:val="left" w:pos="1290"/>
        </w:tabs>
        <w:spacing w:after="120" w:line="240" w:lineRule="auto"/>
        <w:jc w:val="both"/>
        <w:rPr>
          <w:rFonts w:asciiTheme="majorHAnsi" w:hAnsiTheme="majorHAnsi" w:cs="Times New Roman"/>
          <w:b/>
          <w:sz w:val="24"/>
          <w:szCs w:val="24"/>
          <w:u w:val="single"/>
        </w:rPr>
      </w:pPr>
      <w:r w:rsidRPr="009C22AC">
        <w:rPr>
          <w:rFonts w:asciiTheme="majorHAnsi" w:hAnsiTheme="majorHAnsi" w:cs="Times New Roman"/>
          <w:sz w:val="24"/>
          <w:szCs w:val="24"/>
        </w:rPr>
        <w:t>За доказване на посочените изисквания по т. 3.</w:t>
      </w:r>
      <w:r w:rsidR="009B2D79">
        <w:rPr>
          <w:rFonts w:asciiTheme="majorHAnsi" w:hAnsiTheme="majorHAnsi" w:cs="Times New Roman"/>
          <w:sz w:val="24"/>
          <w:szCs w:val="24"/>
        </w:rPr>
        <w:t>2</w:t>
      </w:r>
      <w:r w:rsidRPr="009C22AC">
        <w:rPr>
          <w:rFonts w:asciiTheme="majorHAnsi" w:hAnsiTheme="majorHAnsi" w:cs="Times New Roman"/>
          <w:sz w:val="24"/>
          <w:szCs w:val="24"/>
        </w:rPr>
        <w:t>.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r w:rsidR="009B2D79">
        <w:rPr>
          <w:rFonts w:asciiTheme="majorHAnsi" w:hAnsiTheme="majorHAnsi" w:cs="Times New Roman"/>
          <w:sz w:val="24"/>
          <w:szCs w:val="24"/>
        </w:rPr>
        <w:t>-</w:t>
      </w:r>
      <w:r w:rsidR="009B2D79" w:rsidRPr="009B2D79">
        <w:t xml:space="preserve"> </w:t>
      </w:r>
      <w:r w:rsidR="009B2D79" w:rsidRPr="009B2D79">
        <w:rPr>
          <w:rFonts w:asciiTheme="majorHAnsi" w:hAnsiTheme="majorHAnsi" w:cs="Times New Roman"/>
          <w:sz w:val="24"/>
          <w:szCs w:val="24"/>
        </w:rPr>
        <w:t>списък на персонала, който ще изпълнява поръчката, и/или на членовете на</w:t>
      </w:r>
      <w:r w:rsidR="009B2D79">
        <w:rPr>
          <w:rFonts w:asciiTheme="majorHAnsi" w:hAnsiTheme="majorHAnsi" w:cs="Times New Roman"/>
          <w:sz w:val="24"/>
          <w:szCs w:val="24"/>
        </w:rPr>
        <w:t xml:space="preserve"> </w:t>
      </w:r>
      <w:r w:rsidR="009B2D79" w:rsidRPr="009B2D79">
        <w:rPr>
          <w:rFonts w:asciiTheme="majorHAnsi" w:hAnsiTheme="majorHAnsi" w:cs="Times New Roman"/>
          <w:sz w:val="24"/>
          <w:szCs w:val="24"/>
        </w:rPr>
        <w:t>ръководния състав, които ще отговарят за изпълнението, в който е посочена</w:t>
      </w:r>
      <w:r w:rsidR="009B2D79">
        <w:rPr>
          <w:rFonts w:asciiTheme="majorHAnsi" w:hAnsiTheme="majorHAnsi" w:cs="Times New Roman"/>
          <w:sz w:val="24"/>
          <w:szCs w:val="24"/>
        </w:rPr>
        <w:t xml:space="preserve"> </w:t>
      </w:r>
      <w:r w:rsidR="009B2D79" w:rsidRPr="009B2D79">
        <w:rPr>
          <w:rFonts w:asciiTheme="majorHAnsi" w:hAnsiTheme="majorHAnsi" w:cs="Times New Roman"/>
          <w:sz w:val="24"/>
          <w:szCs w:val="24"/>
        </w:rPr>
        <w:t>профес</w:t>
      </w:r>
      <w:r w:rsidR="009B2D79">
        <w:rPr>
          <w:rFonts w:asciiTheme="majorHAnsi" w:hAnsiTheme="majorHAnsi" w:cs="Times New Roman"/>
          <w:sz w:val="24"/>
          <w:szCs w:val="24"/>
        </w:rPr>
        <w:t>ионална компетентност на лицата.</w:t>
      </w:r>
    </w:p>
    <w:p w14:paraId="1A99D226" w14:textId="77777777" w:rsidR="00FE0D73" w:rsidRPr="00FE0D73" w:rsidRDefault="00044709" w:rsidP="00FE0D7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b/>
          <w:iCs/>
          <w:sz w:val="24"/>
          <w:szCs w:val="24"/>
        </w:rPr>
        <w:t>3.</w:t>
      </w:r>
      <w:r w:rsidR="00912B87" w:rsidRPr="009C22AC">
        <w:rPr>
          <w:rFonts w:asciiTheme="majorHAnsi" w:hAnsiTheme="majorHAnsi" w:cs="Times New Roman"/>
          <w:b/>
          <w:iCs/>
          <w:sz w:val="24"/>
          <w:szCs w:val="24"/>
        </w:rPr>
        <w:t xml:space="preserve"> </w:t>
      </w:r>
      <w:r w:rsidRPr="009C22AC">
        <w:rPr>
          <w:rFonts w:asciiTheme="majorHAnsi" w:hAnsiTheme="majorHAnsi" w:cs="Times New Roman"/>
          <w:b/>
          <w:iCs/>
          <w:sz w:val="24"/>
          <w:szCs w:val="24"/>
        </w:rPr>
        <w:t xml:space="preserve">3. </w:t>
      </w:r>
      <w:r w:rsidR="00FE0D73" w:rsidRPr="00FE0D73">
        <w:rPr>
          <w:rFonts w:asciiTheme="majorHAnsi" w:hAnsiTheme="majorHAnsi" w:cs="Times New Roman"/>
          <w:iCs/>
          <w:sz w:val="24"/>
          <w:szCs w:val="24"/>
        </w:rPr>
        <w:t>Участниците трябва да са сертифицирани в областта на строителството по следния стандарт: EN ISO 9001:2015 Система за управление на качеството за дейностите или еквивалентен, както и копия на документите или адрес на публичен регистър  на органа издал документа.</w:t>
      </w:r>
    </w:p>
    <w:p w14:paraId="26D20E25" w14:textId="0DB6D973" w:rsidR="00044709" w:rsidRPr="00FE0D73" w:rsidRDefault="00FE0D73" w:rsidP="00FE0D73">
      <w:pPr>
        <w:tabs>
          <w:tab w:val="left" w:pos="1290"/>
        </w:tabs>
        <w:spacing w:after="120" w:line="240" w:lineRule="auto"/>
        <w:jc w:val="both"/>
        <w:rPr>
          <w:rFonts w:asciiTheme="majorHAnsi" w:hAnsiTheme="majorHAnsi" w:cs="Times New Roman"/>
          <w:iCs/>
          <w:sz w:val="24"/>
          <w:szCs w:val="24"/>
        </w:rPr>
      </w:pPr>
      <w:r w:rsidRPr="00FE0D73">
        <w:rPr>
          <w:rFonts w:asciiTheme="majorHAnsi" w:hAnsiTheme="majorHAnsi" w:cs="Times New Roman"/>
          <w:b/>
          <w:iCs/>
          <w:sz w:val="24"/>
          <w:szCs w:val="24"/>
        </w:rPr>
        <w:t>Забележка</w:t>
      </w:r>
      <w:r w:rsidRPr="00FE0D73">
        <w:rPr>
          <w:rFonts w:asciiTheme="majorHAnsi" w:hAnsiTheme="majorHAnsi" w:cs="Times New Roman"/>
          <w:iCs/>
          <w:sz w:val="24"/>
          <w:szCs w:val="24"/>
        </w:rPr>
        <w:t>: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r>
        <w:rPr>
          <w:rFonts w:asciiTheme="majorHAnsi" w:hAnsiTheme="majorHAnsi" w:cs="Times New Roman"/>
          <w:iCs/>
          <w:sz w:val="24"/>
          <w:szCs w:val="24"/>
        </w:rPr>
        <w:t xml:space="preserve"> </w:t>
      </w:r>
      <w:r w:rsidRPr="00FE0D73">
        <w:rPr>
          <w:rFonts w:asciiTheme="majorHAnsi" w:hAnsiTheme="majorHAnsi" w:cs="Times New Roman"/>
          <w:iCs/>
          <w:sz w:val="24"/>
          <w:szCs w:val="24"/>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w:t>
      </w:r>
    </w:p>
    <w:p w14:paraId="4583B981" w14:textId="32B1ABB9" w:rsidR="00044709" w:rsidRPr="00FE0D73" w:rsidRDefault="00044709" w:rsidP="00FE0D73">
      <w:pPr>
        <w:tabs>
          <w:tab w:val="left" w:pos="1290"/>
        </w:tabs>
        <w:spacing w:after="120" w:line="240" w:lineRule="auto"/>
        <w:jc w:val="both"/>
        <w:rPr>
          <w:rFonts w:asciiTheme="majorHAnsi" w:hAnsiTheme="majorHAnsi" w:cs="Times New Roman"/>
          <w:sz w:val="24"/>
          <w:szCs w:val="24"/>
        </w:rPr>
      </w:pPr>
      <w:r w:rsidRPr="009C22AC">
        <w:rPr>
          <w:rFonts w:asciiTheme="majorHAnsi" w:hAnsiTheme="majorHAnsi" w:cs="Times New Roman"/>
          <w:sz w:val="24"/>
          <w:szCs w:val="24"/>
        </w:rPr>
        <w:t xml:space="preserve">   </w:t>
      </w:r>
      <w:r w:rsidRPr="00FE0D73">
        <w:rPr>
          <w:rFonts w:asciiTheme="majorHAnsi" w:hAnsiTheme="majorHAnsi" w:cs="Times New Roman"/>
          <w:sz w:val="24"/>
          <w:szCs w:val="24"/>
        </w:rPr>
        <w:t xml:space="preserve">  </w:t>
      </w:r>
      <w:r w:rsidR="00FE0D73" w:rsidRPr="00FE0D73">
        <w:rPr>
          <w:rFonts w:asciiTheme="majorHAnsi" w:eastAsia="Times New Roman" w:hAnsiTheme="majorHAnsi" w:cs="Times New Roman"/>
          <w:sz w:val="24"/>
          <w:szCs w:val="24"/>
          <w:lang w:eastAsia="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w:t>
      </w:r>
      <w:r w:rsidR="00FE0D73" w:rsidRPr="00FE0D73">
        <w:rPr>
          <w:rFonts w:asciiTheme="majorHAnsi" w:eastAsia="Times New Roman" w:hAnsiTheme="majorHAnsi" w:cs="Times New Roman"/>
          <w:sz w:val="24"/>
          <w:szCs w:val="24"/>
          <w:lang w:eastAsia="bg-BG"/>
        </w:rPr>
        <w:lastRenderedPageBreak/>
        <w:t>обществени поръчки (ЕЕДОП). Документи за доказване на изискването: валиден сертификат за система за управление на качеството по стандарт EN ISO 9001:20</w:t>
      </w:r>
      <w:r w:rsidR="00FE0D73">
        <w:rPr>
          <w:rFonts w:asciiTheme="majorHAnsi" w:eastAsia="Times New Roman" w:hAnsiTheme="majorHAnsi" w:cs="Times New Roman"/>
          <w:sz w:val="24"/>
          <w:szCs w:val="24"/>
          <w:lang w:eastAsia="bg-BG"/>
        </w:rPr>
        <w:t>15</w:t>
      </w:r>
      <w:r w:rsidR="00FE0D73" w:rsidRPr="00FE0D73">
        <w:rPr>
          <w:rFonts w:asciiTheme="majorHAnsi" w:eastAsia="Times New Roman" w:hAnsiTheme="majorHAnsi" w:cs="Times New Roman"/>
          <w:sz w:val="24"/>
          <w:szCs w:val="24"/>
          <w:lang w:eastAsia="bg-BG"/>
        </w:rPr>
        <w:t xml:space="preserve">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w:t>
      </w:r>
    </w:p>
    <w:p w14:paraId="50F6ADFF" w14:textId="2D8EE97B" w:rsidR="00044709" w:rsidRPr="009C22AC" w:rsidRDefault="00044709" w:rsidP="00044709">
      <w:pPr>
        <w:tabs>
          <w:tab w:val="left" w:pos="1290"/>
        </w:tabs>
        <w:spacing w:after="120" w:line="240" w:lineRule="auto"/>
        <w:jc w:val="both"/>
        <w:rPr>
          <w:rFonts w:asciiTheme="majorHAnsi" w:hAnsiTheme="majorHAnsi" w:cs="Times New Roman"/>
          <w:sz w:val="24"/>
          <w:szCs w:val="24"/>
        </w:rPr>
      </w:pPr>
      <w:r w:rsidRPr="009B2D79">
        <w:rPr>
          <w:rFonts w:asciiTheme="majorHAnsi" w:hAnsiTheme="majorHAnsi" w:cs="Times New Roman"/>
          <w:b/>
          <w:sz w:val="24"/>
          <w:szCs w:val="24"/>
        </w:rPr>
        <w:t xml:space="preserve">Забележка: </w:t>
      </w:r>
      <w:r w:rsidRPr="009C22AC">
        <w:rPr>
          <w:rFonts w:asciiTheme="majorHAnsi" w:hAnsiTheme="majorHAnsi" w:cs="Times New Roman"/>
          <w:sz w:val="24"/>
          <w:szCs w:val="24"/>
        </w:rPr>
        <w:t>Възложителят има право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14:paraId="227DFE9C" w14:textId="77777777" w:rsidR="00044709" w:rsidRPr="009C22AC" w:rsidRDefault="00044709" w:rsidP="00044709">
      <w:pPr>
        <w:tabs>
          <w:tab w:val="left" w:pos="1290"/>
        </w:tabs>
        <w:spacing w:after="120" w:line="240" w:lineRule="auto"/>
        <w:jc w:val="both"/>
        <w:rPr>
          <w:rFonts w:asciiTheme="majorHAnsi" w:hAnsiTheme="majorHAnsi" w:cs="Times New Roman"/>
          <w:i/>
          <w:sz w:val="24"/>
          <w:szCs w:val="24"/>
        </w:rPr>
      </w:pPr>
      <w:r w:rsidRPr="009C22AC">
        <w:rPr>
          <w:rFonts w:asciiTheme="majorHAnsi" w:hAnsiTheme="majorHAnsi" w:cs="Times New Roman"/>
          <w:i/>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DA694D4" w14:textId="77777777" w:rsidR="00044709" w:rsidRPr="009C22AC" w:rsidRDefault="00044709" w:rsidP="00044709">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ВАЖНО!!!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14:paraId="1B7D3F82" w14:textId="77777777"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EFA264F" w14:textId="77777777"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w:t>
      </w:r>
    </w:p>
    <w:p w14:paraId="4D9C747F" w14:textId="77777777"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62E1723" w14:textId="77777777"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За доказване на техническите и професионалните способности се представят документите и/или информацията, посочени към съответните изисквания.</w:t>
      </w:r>
    </w:p>
    <w:p w14:paraId="313A5BE1" w14:textId="77777777"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6E38920" w14:textId="574EFA21" w:rsidR="00044709" w:rsidRPr="009C22AC" w:rsidRDefault="00044709" w:rsidP="0004470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lastRenderedPageBreak/>
        <w:t>Преди сключването на</w:t>
      </w:r>
      <w:r w:rsidR="00CB2F69" w:rsidRPr="009C22AC">
        <w:rPr>
          <w:rFonts w:asciiTheme="majorHAnsi" w:hAnsiTheme="majorHAnsi" w:cs="Times New Roman"/>
          <w:bCs/>
          <w:sz w:val="24"/>
          <w:szCs w:val="24"/>
        </w:rPr>
        <w:t xml:space="preserve"> договор за обществена поръчка, </w:t>
      </w:r>
      <w:r w:rsidRPr="009C22AC">
        <w:rPr>
          <w:rFonts w:asciiTheme="majorHAnsi" w:hAnsiTheme="majorHAnsi" w:cs="Times New Roman"/>
          <w:bCs/>
          <w:sz w:val="24"/>
          <w:szCs w:val="24"/>
        </w:rPr>
        <w:t>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5207B028" w14:textId="77777777" w:rsidR="00CB2F69" w:rsidRPr="009C22AC" w:rsidRDefault="00CB2F69" w:rsidP="00CB2F69">
      <w:pPr>
        <w:numPr>
          <w:ilvl w:val="0"/>
          <w:numId w:val="16"/>
        </w:numPr>
        <w:tabs>
          <w:tab w:val="left" w:pos="1290"/>
        </w:tabs>
        <w:spacing w:after="120" w:line="240" w:lineRule="auto"/>
        <w:jc w:val="both"/>
        <w:rPr>
          <w:rFonts w:asciiTheme="majorHAnsi" w:hAnsiTheme="majorHAnsi" w:cs="Times New Roman"/>
          <w:b/>
          <w:bCs/>
          <w:sz w:val="24"/>
          <w:szCs w:val="24"/>
        </w:rPr>
      </w:pPr>
      <w:r w:rsidRPr="009C22AC">
        <w:rPr>
          <w:rFonts w:asciiTheme="majorHAnsi" w:hAnsiTheme="majorHAnsi" w:cs="Times New Roman"/>
          <w:b/>
          <w:bCs/>
          <w:sz w:val="24"/>
          <w:szCs w:val="24"/>
        </w:rPr>
        <w:t>Използване капацитета на трети лица</w:t>
      </w:r>
    </w:p>
    <w:p w14:paraId="0BFDDAA8"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24BA16A1"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14:paraId="1202EFCA"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15B5CEEF"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 xml:space="preserve">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14:paraId="7AD0634A"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278AEF5D" w14:textId="77777777" w:rsidR="00CB2F69" w:rsidRPr="009C22AC" w:rsidRDefault="00CB2F69" w:rsidP="00CB2F69">
      <w:pPr>
        <w:numPr>
          <w:ilvl w:val="0"/>
          <w:numId w:val="16"/>
        </w:num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
          <w:bCs/>
          <w:sz w:val="24"/>
          <w:szCs w:val="24"/>
        </w:rPr>
        <w:t>Подизпълнители</w:t>
      </w:r>
    </w:p>
    <w:p w14:paraId="180D7F2E"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58D4CA9F"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66E1777"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14:paraId="78872B09" w14:textId="77777777" w:rsidR="00CB2F69" w:rsidRPr="009C22AC" w:rsidRDefault="00CB2F69" w:rsidP="00CB2F69">
      <w:p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11 и 12 от ЗОП.</w:t>
      </w:r>
    </w:p>
    <w:p w14:paraId="67A48402" w14:textId="77777777" w:rsidR="00CB2F69" w:rsidRPr="009C22AC" w:rsidRDefault="00CB2F69" w:rsidP="00CB2F69">
      <w:pPr>
        <w:keepNext/>
        <w:keepLines/>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7" w:name="_Toc520334785"/>
      <w:r w:rsidRPr="009C22AC">
        <w:rPr>
          <w:rFonts w:asciiTheme="majorHAnsi" w:eastAsia="Batang" w:hAnsiTheme="majorHAnsi" w:cs="Times New Roman"/>
          <w:b/>
          <w:bCs/>
          <w:kern w:val="28"/>
          <w:sz w:val="24"/>
          <w:szCs w:val="24"/>
        </w:rPr>
        <w:t>КРИТЕРИЙ ЗА ВЪЗЛАГАНЕ НА ПОРЪЧКАТА</w:t>
      </w:r>
      <w:bookmarkEnd w:id="7"/>
    </w:p>
    <w:p w14:paraId="2D693ADC" w14:textId="77777777" w:rsidR="00CB2F69" w:rsidRPr="009C22AC" w:rsidRDefault="00CB2F69" w:rsidP="00CB2F69">
      <w:pPr>
        <w:spacing w:after="0" w:line="240" w:lineRule="auto"/>
        <w:jc w:val="both"/>
        <w:rPr>
          <w:rFonts w:asciiTheme="majorHAnsi" w:eastAsia="Times New Roman" w:hAnsiTheme="majorHAnsi" w:cs="Times New Roman"/>
          <w:b/>
          <w:iCs/>
          <w:sz w:val="24"/>
          <w:szCs w:val="24"/>
          <w:lang w:eastAsia="bg-BG"/>
        </w:rPr>
      </w:pPr>
    </w:p>
    <w:p w14:paraId="3903E69C" w14:textId="77777777" w:rsidR="00CB2F69" w:rsidRPr="009C22AC" w:rsidRDefault="00CB2F69" w:rsidP="00CB2F69">
      <w:pPr>
        <w:spacing w:after="0" w:line="240" w:lineRule="auto"/>
        <w:jc w:val="both"/>
        <w:outlineLvl w:val="4"/>
        <w:rPr>
          <w:rFonts w:asciiTheme="majorHAnsi" w:eastAsia="Batang" w:hAnsiTheme="majorHAnsi" w:cs="Times New Roman"/>
          <w:b/>
          <w:iCs/>
          <w:color w:val="000000"/>
          <w:sz w:val="24"/>
          <w:szCs w:val="24"/>
          <w:lang w:eastAsia="bg-BG"/>
        </w:rPr>
      </w:pPr>
      <w:r w:rsidRPr="009C22AC">
        <w:rPr>
          <w:rFonts w:asciiTheme="majorHAnsi" w:eastAsia="Batang" w:hAnsiTheme="majorHAnsi" w:cs="Times New Roman"/>
          <w:b/>
          <w:bCs/>
          <w:iCs/>
          <w:color w:val="000000"/>
          <w:sz w:val="24"/>
          <w:szCs w:val="24"/>
          <w:lang w:eastAsia="bg-BG"/>
        </w:rPr>
        <w:lastRenderedPageBreak/>
        <w:t xml:space="preserve">Икономически най-изгодната оферта в настоящата процедура се определя въз основа на </w:t>
      </w:r>
      <w:r w:rsidRPr="009C22AC">
        <w:rPr>
          <w:rFonts w:asciiTheme="majorHAnsi" w:eastAsia="Batang" w:hAnsiTheme="majorHAnsi" w:cs="Times New Roman"/>
          <w:b/>
          <w:iCs/>
          <w:color w:val="000000"/>
          <w:sz w:val="24"/>
          <w:szCs w:val="24"/>
          <w:lang w:eastAsia="bg-BG"/>
        </w:rPr>
        <w:t>критерия, посочен в чл. 70, ал. 2, т. 3 от ЗОП –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14:paraId="5AE4ADEB" w14:textId="77777777" w:rsidR="00CB2F69" w:rsidRPr="009C22AC" w:rsidRDefault="00CB2F69" w:rsidP="00CB2F69">
      <w:pPr>
        <w:tabs>
          <w:tab w:val="left" w:pos="0"/>
        </w:tabs>
        <w:spacing w:after="0" w:line="240" w:lineRule="auto"/>
        <w:ind w:right="442"/>
        <w:jc w:val="both"/>
        <w:rPr>
          <w:rFonts w:asciiTheme="majorHAnsi" w:eastAsia="Times New Roman" w:hAnsiTheme="majorHAnsi" w:cs="Times New Roman"/>
          <w:iCs/>
          <w:color w:val="000000"/>
          <w:sz w:val="24"/>
          <w:szCs w:val="24"/>
        </w:rPr>
      </w:pPr>
    </w:p>
    <w:p w14:paraId="11F0F2FB" w14:textId="77777777" w:rsidR="00CB2F69" w:rsidRPr="009C22AC" w:rsidRDefault="00CB2F69" w:rsidP="00CB2F69">
      <w:pPr>
        <w:spacing w:after="0" w:line="240" w:lineRule="auto"/>
        <w:jc w:val="center"/>
        <w:rPr>
          <w:rFonts w:asciiTheme="majorHAnsi" w:eastAsia="Times New Roman" w:hAnsiTheme="majorHAnsi" w:cs="Times New Roman"/>
          <w:b/>
          <w:iCs/>
          <w:color w:val="000000"/>
          <w:sz w:val="24"/>
          <w:szCs w:val="24"/>
        </w:rPr>
      </w:pPr>
      <w:r w:rsidRPr="009C22AC">
        <w:rPr>
          <w:rFonts w:asciiTheme="majorHAnsi" w:eastAsia="Times New Roman" w:hAnsiTheme="majorHAnsi" w:cs="Times New Roman"/>
          <w:b/>
          <w:iCs/>
          <w:color w:val="000000"/>
          <w:sz w:val="24"/>
          <w:szCs w:val="24"/>
        </w:rPr>
        <w:t>МЕТОДИКА ЗА ОПРЕДЕЛЯНЕ НА КОМПЛЕКСНАТА ОЦЕНКА НА ОФЕРТИТЕ</w:t>
      </w:r>
    </w:p>
    <w:p w14:paraId="7B3EA660" w14:textId="77777777" w:rsidR="00CB2F69" w:rsidRPr="009C22AC" w:rsidRDefault="00CB2F69" w:rsidP="00CB2F69">
      <w:pPr>
        <w:spacing w:after="0" w:line="240" w:lineRule="auto"/>
        <w:jc w:val="both"/>
        <w:outlineLvl w:val="4"/>
        <w:rPr>
          <w:rFonts w:asciiTheme="majorHAnsi" w:eastAsia="Batang" w:hAnsiTheme="majorHAnsi" w:cs="Times New Roman"/>
          <w:bCs/>
          <w:iCs/>
          <w:color w:val="000000"/>
          <w:sz w:val="24"/>
          <w:szCs w:val="24"/>
          <w:lang w:eastAsia="bg-BG"/>
        </w:rPr>
      </w:pPr>
      <w:r w:rsidRPr="009C22AC">
        <w:rPr>
          <w:rFonts w:asciiTheme="majorHAnsi" w:eastAsia="Batang" w:hAnsiTheme="majorHAnsi" w:cs="Times New Roman"/>
          <w:bCs/>
          <w:iCs/>
          <w:color w:val="000000"/>
          <w:sz w:val="24"/>
          <w:szCs w:val="24"/>
          <w:lang w:eastAsia="bg-BG"/>
        </w:rPr>
        <w:t>Настоящата обществена поръчка се възлага въз основа на икономически най-изгодната оферта, определена в основа на критерия за оптимално съотношение качество/цена, определен съобразно следните показатели:</w:t>
      </w:r>
    </w:p>
    <w:p w14:paraId="748CE043"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Комплексната оценка (КО) на офертата на участника се изчислява по формулата:</w:t>
      </w:r>
    </w:p>
    <w:p w14:paraId="7FC4C196" w14:textId="4309B427" w:rsidR="00B014F2" w:rsidRPr="00681C0D" w:rsidRDefault="00B014F2" w:rsidP="00B014F2">
      <w:pPr>
        <w:pStyle w:val="aa"/>
        <w:numPr>
          <w:ilvl w:val="0"/>
          <w:numId w:val="36"/>
        </w:numPr>
        <w:tabs>
          <w:tab w:val="left" w:pos="426"/>
        </w:tabs>
        <w:spacing w:after="0" w:line="240" w:lineRule="auto"/>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КО = К1+ К2+ К3</w:t>
      </w:r>
    </w:p>
    <w:p w14:paraId="3A43A050" w14:textId="77777777" w:rsidR="00B014F2" w:rsidRPr="00681C0D" w:rsidRDefault="00B014F2" w:rsidP="00B014F2">
      <w:pPr>
        <w:tabs>
          <w:tab w:val="left" w:pos="426"/>
        </w:tabs>
        <w:spacing w:after="0" w:line="240" w:lineRule="auto"/>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Максимално възможна оценка 100 точки.</w:t>
      </w:r>
    </w:p>
    <w:p w14:paraId="2D5A62CD"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2. Показатели за оценка на офертите:</w:t>
      </w:r>
    </w:p>
    <w:p w14:paraId="7F8D1D2C"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vertAlign w:val="subscript"/>
          <w:lang w:eastAsia="bg-BG" w:bidi="bg-BG"/>
        </w:rPr>
      </w:pPr>
      <w:r w:rsidRPr="00681C0D">
        <w:rPr>
          <w:rFonts w:asciiTheme="majorHAnsi" w:eastAsia="Arial Unicode MS" w:hAnsiTheme="majorHAnsi" w:cs="Times New Roman"/>
          <w:bCs/>
          <w:color w:val="000000"/>
          <w:sz w:val="24"/>
          <w:szCs w:val="24"/>
          <w:lang w:eastAsia="bg-BG" w:bidi="bg-BG"/>
        </w:rPr>
        <w:t>К1 – Предлагана цена за СМР, в лева без включен ДДС</w:t>
      </w:r>
      <w:r w:rsidRPr="00681C0D">
        <w:rPr>
          <w:rFonts w:asciiTheme="majorHAnsi" w:eastAsia="Arial Unicode MS" w:hAnsiTheme="majorHAnsi" w:cs="Times New Roman"/>
          <w:bCs/>
          <w:color w:val="000000"/>
          <w:sz w:val="24"/>
          <w:szCs w:val="24"/>
          <w:vertAlign w:val="subscript"/>
          <w:lang w:eastAsia="bg-BG" w:bidi="bg-BG"/>
        </w:rPr>
        <w:t>,</w:t>
      </w:r>
    </w:p>
    <w:p w14:paraId="63A524DB"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К2 – Организация за изпълнение на поръчката;</w:t>
      </w:r>
    </w:p>
    <w:p w14:paraId="5183D9C6"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К3 – Срок за изпълнение на поръчката.</w:t>
      </w:r>
    </w:p>
    <w:p w14:paraId="4A465034"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p>
    <w:p w14:paraId="067FBB7A"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2.1.Показател– К1 –„ПРЕДЛАГАНА ЦЕНА”  с относителна тежест 50 %.</w:t>
      </w:r>
    </w:p>
    <w:p w14:paraId="6D47EFF7"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Участникът предложил най – ниска цена за изпълнение на поръчката получава максимален брой точки по показателя. Оценките на участниците по показателя се изчисляват по формулата:</w:t>
      </w:r>
    </w:p>
    <w:p w14:paraId="7BCDBCDB"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К1 = (Цmin / Цi)*50 = .......... (брой точки)</w:t>
      </w:r>
    </w:p>
    <w:p w14:paraId="1ED30D94"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Където Цi е предложената крайна цена в лева без ДДС на съответния участник.</w:t>
      </w:r>
    </w:p>
    <w:p w14:paraId="21BCAF86"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Където Цmin е минималната предложена крайна цена в лева без ДДС съгласно ценовите предложения на всички участници.</w:t>
      </w:r>
    </w:p>
    <w:p w14:paraId="5EA66977" w14:textId="77777777" w:rsidR="00B014F2" w:rsidRPr="00681C0D"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p>
    <w:p w14:paraId="091FA867" w14:textId="4ADD4646" w:rsidR="00B014F2"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681C0D">
        <w:rPr>
          <w:rFonts w:asciiTheme="majorHAnsi" w:eastAsia="Arial Unicode MS" w:hAnsiTheme="majorHAnsi" w:cs="Times New Roman"/>
          <w:bCs/>
          <w:color w:val="000000"/>
          <w:sz w:val="24"/>
          <w:szCs w:val="24"/>
          <w:lang w:eastAsia="bg-BG" w:bidi="bg-BG"/>
        </w:rPr>
        <w:t>2.2. Показател К2 – Организация за изпълнение на поръчката – в техническото си предложение участникът трябва да посочи организацията за изпълнение на строителството съгласно Техническата спецификация. Оценява се посочената организация на работа. Показателят се изчислява по следния начин:</w:t>
      </w:r>
      <w:r w:rsidR="00681C0D" w:rsidRPr="00681C0D">
        <w:rPr>
          <w:rFonts w:asciiTheme="majorHAnsi" w:eastAsia="Arial Unicode MS" w:hAnsiTheme="majorHAnsi" w:cs="Times New Roman"/>
          <w:bCs/>
          <w:color w:val="000000"/>
          <w:sz w:val="24"/>
          <w:szCs w:val="24"/>
          <w:lang w:eastAsia="bg-BG" w:bidi="bg-BG"/>
        </w:rPr>
        <w:t xml:space="preserve"> </w:t>
      </w:r>
    </w:p>
    <w:p w14:paraId="62B59155" w14:textId="77777777" w:rsidR="00217CE7" w:rsidRPr="00681C0D" w:rsidRDefault="00217CE7"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5"/>
        <w:gridCol w:w="1260"/>
      </w:tblGrid>
      <w:tr w:rsidR="00B014F2" w:rsidRPr="00B014F2" w14:paraId="49CBA42A" w14:textId="77777777" w:rsidTr="0060768F">
        <w:trPr>
          <w:trHeight w:val="117"/>
        </w:trPr>
        <w:tc>
          <w:tcPr>
            <w:tcW w:w="7705" w:type="dxa"/>
            <w:shd w:val="clear" w:color="auto" w:fill="92D050"/>
          </w:tcPr>
          <w:p w14:paraId="1E8C1A1D" w14:textId="77777777" w:rsidR="00B014F2" w:rsidRPr="00B014F2" w:rsidRDefault="00B014F2" w:rsidP="00B014F2">
            <w:pPr>
              <w:spacing w:after="0" w:line="240" w:lineRule="auto"/>
              <w:ind w:firstLine="709"/>
              <w:jc w:val="both"/>
              <w:rPr>
                <w:rFonts w:asciiTheme="majorHAnsi" w:hAnsiTheme="majorHAnsi"/>
                <w:b/>
                <w:bCs/>
                <w:sz w:val="24"/>
                <w:szCs w:val="24"/>
              </w:rPr>
            </w:pPr>
            <w:r w:rsidRPr="00B014F2">
              <w:rPr>
                <w:rFonts w:asciiTheme="majorHAnsi" w:hAnsiTheme="majorHAnsi"/>
                <w:b/>
                <w:sz w:val="24"/>
                <w:szCs w:val="24"/>
              </w:rPr>
              <w:t>Организация за изпълнение на поръчката</w:t>
            </w:r>
          </w:p>
        </w:tc>
        <w:tc>
          <w:tcPr>
            <w:tcW w:w="1260" w:type="dxa"/>
            <w:shd w:val="clear" w:color="auto" w:fill="92D050"/>
          </w:tcPr>
          <w:p w14:paraId="7FD281D4" w14:textId="77777777" w:rsidR="00B014F2" w:rsidRPr="00B014F2" w:rsidRDefault="00B014F2" w:rsidP="00B014F2">
            <w:pPr>
              <w:spacing w:after="0" w:line="240" w:lineRule="auto"/>
              <w:jc w:val="both"/>
              <w:rPr>
                <w:rFonts w:asciiTheme="majorHAnsi" w:hAnsiTheme="majorHAnsi"/>
                <w:b/>
                <w:bCs/>
                <w:sz w:val="24"/>
                <w:szCs w:val="24"/>
              </w:rPr>
            </w:pPr>
            <w:r w:rsidRPr="00B014F2">
              <w:rPr>
                <w:rFonts w:asciiTheme="majorHAnsi" w:hAnsiTheme="majorHAnsi"/>
                <w:b/>
                <w:bCs/>
                <w:sz w:val="24"/>
                <w:szCs w:val="24"/>
              </w:rPr>
              <w:t>макс. 40</w:t>
            </w:r>
          </w:p>
        </w:tc>
      </w:tr>
      <w:tr w:rsidR="00B014F2" w:rsidRPr="00B014F2" w14:paraId="16383F65" w14:textId="77777777" w:rsidTr="0060768F">
        <w:trPr>
          <w:trHeight w:val="1214"/>
        </w:trPr>
        <w:tc>
          <w:tcPr>
            <w:tcW w:w="7705" w:type="dxa"/>
          </w:tcPr>
          <w:p w14:paraId="2465CCBB" w14:textId="64569189" w:rsidR="00B014F2" w:rsidRPr="00B014F2" w:rsidRDefault="00681C0D" w:rsidP="00B014F2">
            <w:pPr>
              <w:spacing w:after="0" w:line="240" w:lineRule="auto"/>
              <w:ind w:firstLine="709"/>
              <w:jc w:val="both"/>
              <w:rPr>
                <w:rFonts w:asciiTheme="majorHAnsi" w:hAnsiTheme="majorHAnsi"/>
                <w:sz w:val="24"/>
                <w:szCs w:val="24"/>
              </w:rPr>
            </w:pPr>
            <w:r>
              <w:rPr>
                <w:rFonts w:asciiTheme="majorHAnsi" w:hAnsiTheme="majorHAnsi"/>
                <w:sz w:val="24"/>
                <w:szCs w:val="24"/>
              </w:rPr>
              <w:t xml:space="preserve"> </w:t>
            </w:r>
            <w:r w:rsidR="00B014F2" w:rsidRPr="00B014F2">
              <w:rPr>
                <w:rFonts w:asciiTheme="majorHAnsi" w:hAnsiTheme="majorHAnsi"/>
                <w:sz w:val="24"/>
                <w:szCs w:val="24"/>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706BE3DE" w14:textId="77777777" w:rsidR="00B014F2" w:rsidRPr="00B014F2" w:rsidRDefault="00B014F2" w:rsidP="00B014F2">
            <w:pPr>
              <w:spacing w:after="0" w:line="240" w:lineRule="auto"/>
              <w:ind w:firstLine="709"/>
              <w:contextualSpacing/>
              <w:jc w:val="both"/>
              <w:rPr>
                <w:rFonts w:asciiTheme="majorHAnsi" w:hAnsiTheme="majorHAnsi"/>
                <w:sz w:val="24"/>
                <w:szCs w:val="24"/>
              </w:rPr>
            </w:pPr>
            <w:r w:rsidRPr="00B014F2">
              <w:rPr>
                <w:rFonts w:asciiTheme="majorHAnsi" w:hAnsiTheme="majorHAnsi"/>
                <w:sz w:val="24"/>
                <w:szCs w:val="24"/>
              </w:rPr>
              <w:t xml:space="preserve">- участникът е представил организация за изпълнение на строителството съгласно Техническата спецификация. </w:t>
            </w:r>
          </w:p>
          <w:p w14:paraId="7611B5DA" w14:textId="77777777" w:rsidR="00B014F2" w:rsidRPr="00B014F2" w:rsidRDefault="00B014F2" w:rsidP="00B014F2">
            <w:pPr>
              <w:spacing w:after="0" w:line="240" w:lineRule="auto"/>
              <w:ind w:firstLine="709"/>
              <w:contextualSpacing/>
              <w:jc w:val="both"/>
              <w:rPr>
                <w:rFonts w:asciiTheme="majorHAnsi" w:hAnsiTheme="majorHAnsi"/>
                <w:sz w:val="24"/>
                <w:szCs w:val="24"/>
              </w:rPr>
            </w:pPr>
            <w:r w:rsidRPr="00B014F2">
              <w:rPr>
                <w:rFonts w:asciiTheme="majorHAnsi" w:hAnsiTheme="majorHAnsi"/>
                <w:sz w:val="24"/>
                <w:szCs w:val="24"/>
                <w:lang w:eastAsia="bg-BG"/>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tc>
        <w:tc>
          <w:tcPr>
            <w:tcW w:w="1260" w:type="dxa"/>
          </w:tcPr>
          <w:p w14:paraId="207A764A" w14:textId="77777777" w:rsidR="00B014F2" w:rsidRPr="00B014F2" w:rsidRDefault="00B014F2" w:rsidP="00B014F2">
            <w:pPr>
              <w:spacing w:after="0" w:line="240" w:lineRule="auto"/>
              <w:jc w:val="right"/>
              <w:rPr>
                <w:rFonts w:asciiTheme="majorHAnsi" w:hAnsiTheme="majorHAnsi"/>
                <w:sz w:val="24"/>
                <w:szCs w:val="24"/>
              </w:rPr>
            </w:pPr>
          </w:p>
          <w:p w14:paraId="1518C5BC" w14:textId="77777777" w:rsidR="00B014F2" w:rsidRPr="00B014F2" w:rsidRDefault="00B014F2" w:rsidP="00B014F2">
            <w:pPr>
              <w:spacing w:after="0" w:line="240" w:lineRule="auto"/>
              <w:jc w:val="right"/>
              <w:rPr>
                <w:rFonts w:asciiTheme="majorHAnsi" w:hAnsiTheme="majorHAnsi"/>
                <w:sz w:val="24"/>
                <w:szCs w:val="24"/>
              </w:rPr>
            </w:pPr>
          </w:p>
          <w:p w14:paraId="72667065" w14:textId="77777777" w:rsidR="00B014F2" w:rsidRPr="00B014F2" w:rsidRDefault="00B014F2" w:rsidP="00B014F2">
            <w:pPr>
              <w:spacing w:after="0" w:line="240" w:lineRule="auto"/>
              <w:jc w:val="right"/>
              <w:rPr>
                <w:rFonts w:asciiTheme="majorHAnsi" w:hAnsiTheme="majorHAnsi"/>
                <w:sz w:val="24"/>
                <w:szCs w:val="24"/>
              </w:rPr>
            </w:pPr>
          </w:p>
          <w:p w14:paraId="5EF2CE3F" w14:textId="77777777" w:rsidR="00B014F2" w:rsidRPr="00B014F2" w:rsidRDefault="00B014F2" w:rsidP="00B014F2">
            <w:pPr>
              <w:spacing w:after="0" w:line="240" w:lineRule="auto"/>
              <w:jc w:val="right"/>
              <w:rPr>
                <w:rFonts w:asciiTheme="majorHAnsi" w:hAnsiTheme="majorHAnsi"/>
                <w:sz w:val="24"/>
                <w:szCs w:val="24"/>
              </w:rPr>
            </w:pPr>
          </w:p>
          <w:p w14:paraId="23DF34F5" w14:textId="77777777" w:rsidR="00B014F2" w:rsidRPr="00B014F2" w:rsidRDefault="00B014F2" w:rsidP="00B014F2">
            <w:pPr>
              <w:spacing w:after="0" w:line="240" w:lineRule="auto"/>
              <w:jc w:val="both"/>
              <w:rPr>
                <w:rFonts w:asciiTheme="majorHAnsi" w:hAnsiTheme="majorHAnsi"/>
                <w:sz w:val="24"/>
                <w:szCs w:val="24"/>
              </w:rPr>
            </w:pPr>
          </w:p>
          <w:p w14:paraId="44FF6E53" w14:textId="77777777" w:rsidR="00B014F2" w:rsidRPr="00B014F2" w:rsidRDefault="00B014F2" w:rsidP="00B014F2">
            <w:pPr>
              <w:spacing w:after="0" w:line="240" w:lineRule="auto"/>
              <w:jc w:val="center"/>
              <w:rPr>
                <w:rFonts w:asciiTheme="majorHAnsi" w:hAnsiTheme="majorHAnsi"/>
                <w:sz w:val="24"/>
                <w:szCs w:val="24"/>
              </w:rPr>
            </w:pPr>
            <w:r w:rsidRPr="00B014F2">
              <w:rPr>
                <w:rFonts w:asciiTheme="majorHAnsi" w:hAnsiTheme="majorHAnsi"/>
                <w:sz w:val="24"/>
                <w:szCs w:val="24"/>
              </w:rPr>
              <w:t>10</w:t>
            </w:r>
          </w:p>
        </w:tc>
      </w:tr>
      <w:tr w:rsidR="00B014F2" w:rsidRPr="00B014F2" w14:paraId="4F14DCA3" w14:textId="77777777" w:rsidTr="0060768F">
        <w:trPr>
          <w:trHeight w:val="117"/>
        </w:trPr>
        <w:tc>
          <w:tcPr>
            <w:tcW w:w="7705" w:type="dxa"/>
          </w:tcPr>
          <w:p w14:paraId="06E4C5FC"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118C022E" w14:textId="77777777" w:rsidR="00B014F2" w:rsidRPr="00B014F2" w:rsidRDefault="00B014F2" w:rsidP="00B014F2">
            <w:pPr>
              <w:spacing w:after="0" w:line="240" w:lineRule="auto"/>
              <w:ind w:firstLine="709"/>
              <w:contextualSpacing/>
              <w:jc w:val="both"/>
              <w:rPr>
                <w:rFonts w:asciiTheme="majorHAnsi" w:hAnsiTheme="majorHAnsi"/>
                <w:sz w:val="24"/>
                <w:szCs w:val="24"/>
              </w:rPr>
            </w:pPr>
            <w:r w:rsidRPr="00B014F2">
              <w:rPr>
                <w:rFonts w:asciiTheme="majorHAnsi" w:hAnsiTheme="majorHAnsi"/>
                <w:sz w:val="24"/>
                <w:szCs w:val="24"/>
              </w:rPr>
              <w:t xml:space="preserve">- участникът е представил организация за изпълнение на строителството съгласно Техническата спецификация. </w:t>
            </w:r>
          </w:p>
          <w:p w14:paraId="433C69F0"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7FB9041C"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Техническото предложение надгражда минималните изисквания на Възложителя, посочени в Техническата спецификация при условие, че е налично едно от следните обстоятелства:</w:t>
            </w:r>
          </w:p>
          <w:p w14:paraId="77DFA3E6"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1. За всяка от дейностите е показано разпределението по експерти (кой какво ще изпълнява) на ниво отделна задача </w:t>
            </w:r>
            <w:r w:rsidRPr="00B014F2">
              <w:rPr>
                <w:rFonts w:asciiTheme="majorHAnsi" w:hAnsiTheme="majorHAnsi"/>
                <w:i/>
                <w:sz w:val="24"/>
                <w:szCs w:val="24"/>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014F2">
              <w:rPr>
                <w:rFonts w:asciiTheme="majorHAnsi" w:hAnsiTheme="majorHAnsi"/>
                <w:sz w:val="24"/>
                <w:szCs w:val="24"/>
              </w:rPr>
              <w:t>;</w:t>
            </w:r>
          </w:p>
          <w:p w14:paraId="599FA6F7"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2. За всяка дейност са дефинирани необходимите ресурси за нейното изпълнение (материали, механизация, работници и др.) и задълженията на отговорния/те за изпълнението й експерт/и;</w:t>
            </w:r>
          </w:p>
          <w:p w14:paraId="5CD527AC"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14:paraId="785FD86F"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 „Обосновава“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260" w:type="dxa"/>
          </w:tcPr>
          <w:p w14:paraId="0FFF0A32" w14:textId="77777777" w:rsidR="00B014F2" w:rsidRPr="00B014F2" w:rsidRDefault="00B014F2" w:rsidP="00B014F2">
            <w:pPr>
              <w:spacing w:after="0" w:line="240" w:lineRule="auto"/>
              <w:ind w:firstLine="709"/>
              <w:jc w:val="center"/>
              <w:rPr>
                <w:rFonts w:asciiTheme="majorHAnsi" w:hAnsiTheme="majorHAnsi"/>
                <w:sz w:val="24"/>
                <w:szCs w:val="24"/>
              </w:rPr>
            </w:pPr>
          </w:p>
          <w:p w14:paraId="4636DAFC" w14:textId="77777777" w:rsidR="00B014F2" w:rsidRPr="00B014F2" w:rsidRDefault="00B014F2" w:rsidP="00B014F2">
            <w:pPr>
              <w:spacing w:after="0" w:line="240" w:lineRule="auto"/>
              <w:ind w:firstLine="709"/>
              <w:jc w:val="center"/>
              <w:rPr>
                <w:rFonts w:asciiTheme="majorHAnsi" w:hAnsiTheme="majorHAnsi"/>
                <w:sz w:val="24"/>
                <w:szCs w:val="24"/>
              </w:rPr>
            </w:pPr>
          </w:p>
          <w:p w14:paraId="417BBF94" w14:textId="77777777" w:rsidR="00B014F2" w:rsidRPr="00B014F2" w:rsidRDefault="00B014F2" w:rsidP="00B014F2">
            <w:pPr>
              <w:spacing w:after="0" w:line="240" w:lineRule="auto"/>
              <w:ind w:firstLine="709"/>
              <w:jc w:val="center"/>
              <w:rPr>
                <w:rFonts w:asciiTheme="majorHAnsi" w:hAnsiTheme="majorHAnsi"/>
                <w:sz w:val="24"/>
                <w:szCs w:val="24"/>
              </w:rPr>
            </w:pPr>
          </w:p>
          <w:p w14:paraId="437155ED" w14:textId="77777777" w:rsidR="00B014F2" w:rsidRPr="00B014F2" w:rsidRDefault="00B014F2" w:rsidP="00B014F2">
            <w:pPr>
              <w:spacing w:after="0" w:line="240" w:lineRule="auto"/>
              <w:ind w:firstLine="709"/>
              <w:jc w:val="center"/>
              <w:rPr>
                <w:rFonts w:asciiTheme="majorHAnsi" w:hAnsiTheme="majorHAnsi"/>
                <w:sz w:val="24"/>
                <w:szCs w:val="24"/>
              </w:rPr>
            </w:pPr>
          </w:p>
          <w:p w14:paraId="6DFA31AC" w14:textId="77777777" w:rsidR="00B014F2" w:rsidRPr="00B014F2" w:rsidRDefault="00B014F2" w:rsidP="00B014F2">
            <w:pPr>
              <w:spacing w:after="0" w:line="240" w:lineRule="auto"/>
              <w:ind w:firstLine="709"/>
              <w:jc w:val="center"/>
              <w:rPr>
                <w:rFonts w:asciiTheme="majorHAnsi" w:hAnsiTheme="majorHAnsi"/>
                <w:sz w:val="24"/>
                <w:szCs w:val="24"/>
              </w:rPr>
            </w:pPr>
          </w:p>
          <w:p w14:paraId="325085C0" w14:textId="77777777" w:rsidR="00B014F2" w:rsidRPr="00B014F2" w:rsidRDefault="00B014F2" w:rsidP="00B014F2">
            <w:pPr>
              <w:spacing w:after="0" w:line="240" w:lineRule="auto"/>
              <w:ind w:firstLine="709"/>
              <w:jc w:val="center"/>
              <w:rPr>
                <w:rFonts w:asciiTheme="majorHAnsi" w:hAnsiTheme="majorHAnsi"/>
                <w:sz w:val="24"/>
                <w:szCs w:val="24"/>
              </w:rPr>
            </w:pPr>
          </w:p>
          <w:p w14:paraId="5627F0BD" w14:textId="77777777" w:rsidR="00B014F2" w:rsidRPr="00B014F2" w:rsidRDefault="00B014F2" w:rsidP="00B014F2">
            <w:pPr>
              <w:spacing w:after="0" w:line="240" w:lineRule="auto"/>
              <w:ind w:firstLine="709"/>
              <w:jc w:val="center"/>
              <w:rPr>
                <w:rFonts w:asciiTheme="majorHAnsi" w:hAnsiTheme="majorHAnsi"/>
                <w:sz w:val="24"/>
                <w:szCs w:val="24"/>
              </w:rPr>
            </w:pPr>
          </w:p>
          <w:p w14:paraId="554B6245" w14:textId="77777777" w:rsidR="00B014F2" w:rsidRPr="00B014F2" w:rsidRDefault="00B014F2" w:rsidP="00B014F2">
            <w:pPr>
              <w:spacing w:after="0" w:line="240" w:lineRule="auto"/>
              <w:ind w:firstLine="709"/>
              <w:jc w:val="center"/>
              <w:rPr>
                <w:rFonts w:asciiTheme="majorHAnsi" w:hAnsiTheme="majorHAnsi"/>
                <w:sz w:val="24"/>
                <w:szCs w:val="24"/>
              </w:rPr>
            </w:pPr>
          </w:p>
          <w:p w14:paraId="4805C237" w14:textId="77777777" w:rsidR="00B014F2" w:rsidRPr="00B014F2" w:rsidRDefault="00B014F2" w:rsidP="00B014F2">
            <w:pPr>
              <w:spacing w:after="0" w:line="240" w:lineRule="auto"/>
              <w:ind w:firstLine="709"/>
              <w:jc w:val="center"/>
              <w:rPr>
                <w:rFonts w:asciiTheme="majorHAnsi" w:hAnsiTheme="majorHAnsi"/>
                <w:sz w:val="24"/>
                <w:szCs w:val="24"/>
              </w:rPr>
            </w:pPr>
          </w:p>
          <w:p w14:paraId="1FF886F5" w14:textId="77777777" w:rsidR="00B014F2" w:rsidRPr="00B014F2" w:rsidRDefault="00B014F2" w:rsidP="00B014F2">
            <w:pPr>
              <w:spacing w:after="0" w:line="240" w:lineRule="auto"/>
              <w:ind w:firstLine="709"/>
              <w:jc w:val="center"/>
              <w:rPr>
                <w:rFonts w:asciiTheme="majorHAnsi" w:hAnsiTheme="majorHAnsi"/>
                <w:sz w:val="24"/>
                <w:szCs w:val="24"/>
              </w:rPr>
            </w:pPr>
          </w:p>
          <w:p w14:paraId="1C5E29B7" w14:textId="77777777" w:rsidR="00B014F2" w:rsidRPr="00B014F2" w:rsidRDefault="00B014F2" w:rsidP="00B014F2">
            <w:pPr>
              <w:spacing w:after="0" w:line="240" w:lineRule="auto"/>
              <w:ind w:firstLine="709"/>
              <w:jc w:val="center"/>
              <w:rPr>
                <w:rFonts w:asciiTheme="majorHAnsi" w:hAnsiTheme="majorHAnsi"/>
                <w:sz w:val="24"/>
                <w:szCs w:val="24"/>
              </w:rPr>
            </w:pPr>
          </w:p>
          <w:p w14:paraId="63731A9C" w14:textId="77777777" w:rsidR="00B014F2" w:rsidRPr="00B014F2" w:rsidRDefault="00B014F2" w:rsidP="00B014F2">
            <w:pPr>
              <w:spacing w:after="0" w:line="240" w:lineRule="auto"/>
              <w:ind w:firstLine="709"/>
              <w:jc w:val="center"/>
              <w:rPr>
                <w:rFonts w:asciiTheme="majorHAnsi" w:hAnsiTheme="majorHAnsi"/>
                <w:sz w:val="24"/>
                <w:szCs w:val="24"/>
              </w:rPr>
            </w:pPr>
          </w:p>
          <w:p w14:paraId="51D0B74D" w14:textId="77777777" w:rsidR="00B014F2" w:rsidRPr="00B014F2" w:rsidRDefault="00B014F2" w:rsidP="00B014F2">
            <w:pPr>
              <w:spacing w:after="0" w:line="240" w:lineRule="auto"/>
              <w:jc w:val="center"/>
              <w:rPr>
                <w:rFonts w:asciiTheme="majorHAnsi" w:hAnsiTheme="majorHAnsi"/>
                <w:sz w:val="24"/>
                <w:szCs w:val="24"/>
              </w:rPr>
            </w:pPr>
            <w:r w:rsidRPr="00B014F2">
              <w:rPr>
                <w:rFonts w:asciiTheme="majorHAnsi" w:hAnsiTheme="majorHAnsi"/>
                <w:sz w:val="24"/>
                <w:szCs w:val="24"/>
              </w:rPr>
              <w:t>20</w:t>
            </w:r>
          </w:p>
        </w:tc>
      </w:tr>
      <w:tr w:rsidR="00B014F2" w:rsidRPr="00B014F2" w14:paraId="40995A50" w14:textId="77777777" w:rsidTr="0060768F">
        <w:trPr>
          <w:trHeight w:val="117"/>
        </w:trPr>
        <w:tc>
          <w:tcPr>
            <w:tcW w:w="7705" w:type="dxa"/>
          </w:tcPr>
          <w:p w14:paraId="6E6146FB"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24ED0F5C" w14:textId="77777777" w:rsidR="00B014F2" w:rsidRPr="00B014F2" w:rsidRDefault="00B014F2" w:rsidP="00B014F2">
            <w:pPr>
              <w:spacing w:after="0" w:line="240" w:lineRule="auto"/>
              <w:ind w:firstLine="709"/>
              <w:contextualSpacing/>
              <w:jc w:val="both"/>
              <w:rPr>
                <w:rFonts w:asciiTheme="majorHAnsi" w:hAnsiTheme="majorHAnsi"/>
                <w:sz w:val="24"/>
                <w:szCs w:val="24"/>
              </w:rPr>
            </w:pPr>
            <w:r w:rsidRPr="00B014F2">
              <w:rPr>
                <w:rFonts w:asciiTheme="majorHAnsi" w:hAnsiTheme="majorHAnsi"/>
                <w:sz w:val="24"/>
                <w:szCs w:val="24"/>
              </w:rPr>
              <w:t>- участникът е представил организация за изпълнение на строителството съгласно Техническата спецификация.</w:t>
            </w:r>
          </w:p>
          <w:p w14:paraId="3572FFC9"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17CB80D0"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Техническото предложение надгражда минималните изисквания на Възложителя, посочени в Техническата спецификация при условие, че са налични две от следните обстоятелства:</w:t>
            </w:r>
          </w:p>
          <w:p w14:paraId="75196747"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1. За всяка от дейностите е показано разпределението по експерти (кой какво ще изпълнява) на ниво отделна задача </w:t>
            </w:r>
            <w:r w:rsidRPr="00B014F2">
              <w:rPr>
                <w:rFonts w:asciiTheme="majorHAnsi" w:hAnsiTheme="majorHAnsi"/>
                <w:i/>
                <w:sz w:val="24"/>
                <w:szCs w:val="24"/>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014F2">
              <w:rPr>
                <w:rFonts w:asciiTheme="majorHAnsi" w:hAnsiTheme="majorHAnsi"/>
                <w:sz w:val="24"/>
                <w:szCs w:val="24"/>
              </w:rPr>
              <w:t>;</w:t>
            </w:r>
          </w:p>
          <w:p w14:paraId="6A9C0614"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2. За всяка дейност са дефинирани необходимите ресурси за нейното изпълнение (материали, механизация, работници и др.) и задълженията на отговорния/те за изпълнението й експерт/и;</w:t>
            </w:r>
          </w:p>
          <w:p w14:paraId="7EA20DB2"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14:paraId="29F45D1A"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 „Обосновава“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260" w:type="dxa"/>
          </w:tcPr>
          <w:p w14:paraId="1EA4769B" w14:textId="77777777" w:rsidR="00B014F2" w:rsidRPr="00B014F2" w:rsidRDefault="00B014F2" w:rsidP="00B014F2">
            <w:pPr>
              <w:spacing w:after="0" w:line="240" w:lineRule="auto"/>
              <w:ind w:firstLine="709"/>
              <w:jc w:val="center"/>
              <w:rPr>
                <w:rFonts w:asciiTheme="majorHAnsi" w:hAnsiTheme="majorHAnsi"/>
                <w:sz w:val="24"/>
                <w:szCs w:val="24"/>
              </w:rPr>
            </w:pPr>
          </w:p>
          <w:p w14:paraId="2666C8B7" w14:textId="77777777" w:rsidR="00B014F2" w:rsidRPr="00B014F2" w:rsidRDefault="00B014F2" w:rsidP="00B014F2">
            <w:pPr>
              <w:spacing w:after="0" w:line="240" w:lineRule="auto"/>
              <w:ind w:firstLine="709"/>
              <w:jc w:val="center"/>
              <w:rPr>
                <w:rFonts w:asciiTheme="majorHAnsi" w:hAnsiTheme="majorHAnsi"/>
                <w:sz w:val="24"/>
                <w:szCs w:val="24"/>
              </w:rPr>
            </w:pPr>
          </w:p>
          <w:p w14:paraId="502ED4FE" w14:textId="77777777" w:rsidR="00B014F2" w:rsidRPr="00B014F2" w:rsidRDefault="00B014F2" w:rsidP="00B014F2">
            <w:pPr>
              <w:spacing w:after="0" w:line="240" w:lineRule="auto"/>
              <w:ind w:firstLine="709"/>
              <w:jc w:val="center"/>
              <w:rPr>
                <w:rFonts w:asciiTheme="majorHAnsi" w:hAnsiTheme="majorHAnsi"/>
                <w:sz w:val="24"/>
                <w:szCs w:val="24"/>
              </w:rPr>
            </w:pPr>
          </w:p>
          <w:p w14:paraId="2FADFD2D" w14:textId="77777777" w:rsidR="00B014F2" w:rsidRPr="00B014F2" w:rsidRDefault="00B014F2" w:rsidP="00B014F2">
            <w:pPr>
              <w:spacing w:after="0" w:line="240" w:lineRule="auto"/>
              <w:ind w:firstLine="709"/>
              <w:jc w:val="center"/>
              <w:rPr>
                <w:rFonts w:asciiTheme="majorHAnsi" w:hAnsiTheme="majorHAnsi"/>
                <w:sz w:val="24"/>
                <w:szCs w:val="24"/>
              </w:rPr>
            </w:pPr>
          </w:p>
          <w:p w14:paraId="40D66636" w14:textId="77777777" w:rsidR="00B014F2" w:rsidRPr="00B014F2" w:rsidRDefault="00B014F2" w:rsidP="00B014F2">
            <w:pPr>
              <w:spacing w:after="0" w:line="240" w:lineRule="auto"/>
              <w:ind w:firstLine="709"/>
              <w:jc w:val="center"/>
              <w:rPr>
                <w:rFonts w:asciiTheme="majorHAnsi" w:hAnsiTheme="majorHAnsi"/>
                <w:sz w:val="24"/>
                <w:szCs w:val="24"/>
              </w:rPr>
            </w:pPr>
          </w:p>
          <w:p w14:paraId="7C1C0EAA" w14:textId="77777777" w:rsidR="00B014F2" w:rsidRPr="00B014F2" w:rsidRDefault="00B014F2" w:rsidP="00B014F2">
            <w:pPr>
              <w:spacing w:after="0" w:line="240" w:lineRule="auto"/>
              <w:ind w:firstLine="709"/>
              <w:jc w:val="center"/>
              <w:rPr>
                <w:rFonts w:asciiTheme="majorHAnsi" w:hAnsiTheme="majorHAnsi"/>
                <w:sz w:val="24"/>
                <w:szCs w:val="24"/>
              </w:rPr>
            </w:pPr>
          </w:p>
          <w:p w14:paraId="5B6B82EC" w14:textId="77777777" w:rsidR="00B014F2" w:rsidRPr="00B014F2" w:rsidRDefault="00B014F2" w:rsidP="00B014F2">
            <w:pPr>
              <w:spacing w:after="0" w:line="240" w:lineRule="auto"/>
              <w:ind w:firstLine="709"/>
              <w:jc w:val="center"/>
              <w:rPr>
                <w:rFonts w:asciiTheme="majorHAnsi" w:hAnsiTheme="majorHAnsi"/>
                <w:sz w:val="24"/>
                <w:szCs w:val="24"/>
              </w:rPr>
            </w:pPr>
          </w:p>
          <w:p w14:paraId="468A789E" w14:textId="77777777" w:rsidR="00B014F2" w:rsidRPr="00B014F2" w:rsidRDefault="00B014F2" w:rsidP="00B014F2">
            <w:pPr>
              <w:spacing w:after="0" w:line="240" w:lineRule="auto"/>
              <w:ind w:firstLine="709"/>
              <w:jc w:val="center"/>
              <w:rPr>
                <w:rFonts w:asciiTheme="majorHAnsi" w:hAnsiTheme="majorHAnsi"/>
                <w:sz w:val="24"/>
                <w:szCs w:val="24"/>
              </w:rPr>
            </w:pPr>
          </w:p>
          <w:p w14:paraId="494219EB" w14:textId="77777777" w:rsidR="00B014F2" w:rsidRPr="00B014F2" w:rsidRDefault="00B014F2" w:rsidP="00B014F2">
            <w:pPr>
              <w:spacing w:after="0" w:line="240" w:lineRule="auto"/>
              <w:ind w:firstLine="709"/>
              <w:jc w:val="center"/>
              <w:rPr>
                <w:rFonts w:asciiTheme="majorHAnsi" w:hAnsiTheme="majorHAnsi"/>
                <w:sz w:val="24"/>
                <w:szCs w:val="24"/>
              </w:rPr>
            </w:pPr>
          </w:p>
          <w:p w14:paraId="07E92205" w14:textId="77777777" w:rsidR="00B014F2" w:rsidRPr="00B014F2" w:rsidRDefault="00B014F2" w:rsidP="00B014F2">
            <w:pPr>
              <w:spacing w:after="0" w:line="240" w:lineRule="auto"/>
              <w:ind w:firstLine="709"/>
              <w:jc w:val="center"/>
              <w:rPr>
                <w:rFonts w:asciiTheme="majorHAnsi" w:hAnsiTheme="majorHAnsi"/>
                <w:sz w:val="24"/>
                <w:szCs w:val="24"/>
              </w:rPr>
            </w:pPr>
          </w:p>
          <w:p w14:paraId="15CABE89" w14:textId="77777777" w:rsidR="00B014F2" w:rsidRPr="00B014F2" w:rsidRDefault="00B014F2" w:rsidP="00B014F2">
            <w:pPr>
              <w:spacing w:after="0" w:line="240" w:lineRule="auto"/>
              <w:ind w:firstLine="709"/>
              <w:jc w:val="center"/>
              <w:rPr>
                <w:rFonts w:asciiTheme="majorHAnsi" w:hAnsiTheme="majorHAnsi"/>
                <w:sz w:val="24"/>
                <w:szCs w:val="24"/>
              </w:rPr>
            </w:pPr>
          </w:p>
          <w:p w14:paraId="1DFC4166" w14:textId="77777777" w:rsidR="00B014F2" w:rsidRPr="00B014F2" w:rsidRDefault="00B014F2" w:rsidP="00B014F2">
            <w:pPr>
              <w:spacing w:after="0" w:line="240" w:lineRule="auto"/>
              <w:ind w:firstLine="709"/>
              <w:jc w:val="center"/>
              <w:rPr>
                <w:rFonts w:asciiTheme="majorHAnsi" w:hAnsiTheme="majorHAnsi"/>
                <w:sz w:val="24"/>
                <w:szCs w:val="24"/>
              </w:rPr>
            </w:pPr>
          </w:p>
          <w:p w14:paraId="71659F4C" w14:textId="77777777" w:rsidR="00B014F2" w:rsidRPr="00B014F2" w:rsidRDefault="00B014F2" w:rsidP="00B014F2">
            <w:pPr>
              <w:spacing w:after="0" w:line="240" w:lineRule="auto"/>
              <w:ind w:firstLine="709"/>
              <w:jc w:val="center"/>
              <w:rPr>
                <w:rFonts w:asciiTheme="majorHAnsi" w:hAnsiTheme="majorHAnsi"/>
                <w:sz w:val="24"/>
                <w:szCs w:val="24"/>
              </w:rPr>
            </w:pPr>
          </w:p>
          <w:p w14:paraId="629D1E1E" w14:textId="77777777" w:rsidR="00B014F2" w:rsidRPr="00B014F2" w:rsidRDefault="00B014F2" w:rsidP="00B014F2">
            <w:pPr>
              <w:spacing w:after="0" w:line="240" w:lineRule="auto"/>
              <w:jc w:val="center"/>
              <w:rPr>
                <w:rFonts w:asciiTheme="majorHAnsi" w:hAnsiTheme="majorHAnsi"/>
                <w:sz w:val="24"/>
                <w:szCs w:val="24"/>
              </w:rPr>
            </w:pPr>
            <w:r w:rsidRPr="00B014F2">
              <w:rPr>
                <w:rFonts w:asciiTheme="majorHAnsi" w:hAnsiTheme="majorHAnsi"/>
                <w:sz w:val="24"/>
                <w:szCs w:val="24"/>
              </w:rPr>
              <w:t>30</w:t>
            </w:r>
          </w:p>
        </w:tc>
      </w:tr>
      <w:tr w:rsidR="00B014F2" w:rsidRPr="00B014F2" w14:paraId="2ADCF24C" w14:textId="77777777" w:rsidTr="0060768F">
        <w:trPr>
          <w:trHeight w:val="117"/>
        </w:trPr>
        <w:tc>
          <w:tcPr>
            <w:tcW w:w="7705" w:type="dxa"/>
          </w:tcPr>
          <w:p w14:paraId="562A7ABD"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36B39009" w14:textId="77777777" w:rsidR="00B014F2" w:rsidRPr="00B014F2" w:rsidRDefault="00B014F2" w:rsidP="00B014F2">
            <w:pPr>
              <w:spacing w:after="0" w:line="240" w:lineRule="auto"/>
              <w:ind w:firstLine="709"/>
              <w:contextualSpacing/>
              <w:jc w:val="both"/>
              <w:rPr>
                <w:rFonts w:asciiTheme="majorHAnsi" w:hAnsiTheme="majorHAnsi"/>
                <w:sz w:val="24"/>
                <w:szCs w:val="24"/>
              </w:rPr>
            </w:pPr>
            <w:r w:rsidRPr="00B014F2">
              <w:rPr>
                <w:rFonts w:asciiTheme="majorHAnsi" w:hAnsiTheme="majorHAnsi"/>
                <w:sz w:val="24"/>
                <w:szCs w:val="24"/>
              </w:rPr>
              <w:t>- участникът е представил организация за изпълнение на строителството съгласно Техническата спецификация.</w:t>
            </w:r>
          </w:p>
          <w:p w14:paraId="21A967E9"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услуга. </w:t>
            </w:r>
          </w:p>
          <w:p w14:paraId="7B0429C9"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Техническото предложение надгражда минималните изисквания на Възложителя, посочени в Техническата спецификация при условие, че са налични и трите обстоятелства:</w:t>
            </w:r>
          </w:p>
          <w:p w14:paraId="69C4038C"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 xml:space="preserve">1. За всяка от дейностите е показано разпределението по експерти (кой какво ще изпълнява) на ниво отделна задача </w:t>
            </w:r>
            <w:r w:rsidRPr="00B014F2">
              <w:rPr>
                <w:rFonts w:asciiTheme="majorHAnsi" w:hAnsiTheme="majorHAnsi"/>
                <w:i/>
                <w:sz w:val="24"/>
                <w:szCs w:val="24"/>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B014F2">
              <w:rPr>
                <w:rFonts w:asciiTheme="majorHAnsi" w:hAnsiTheme="majorHAnsi"/>
                <w:sz w:val="24"/>
                <w:szCs w:val="24"/>
              </w:rPr>
              <w:t>;</w:t>
            </w:r>
          </w:p>
          <w:p w14:paraId="1FC8F1B2"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2. За всяка дейност са дефинирани необходимите ресурси за нейното изпълнение (материали, механизация, работници и др.) и задълженията на отговорния/те за изпълнението й експерт/и;</w:t>
            </w:r>
          </w:p>
          <w:p w14:paraId="7AECF95A" w14:textId="77777777" w:rsidR="00B014F2" w:rsidRPr="00B014F2" w:rsidRDefault="00B014F2" w:rsidP="00B014F2">
            <w:pPr>
              <w:spacing w:before="60" w:after="0" w:line="240" w:lineRule="auto"/>
              <w:ind w:firstLine="709"/>
              <w:jc w:val="both"/>
              <w:rPr>
                <w:rFonts w:asciiTheme="majorHAnsi" w:hAnsiTheme="majorHAnsi"/>
                <w:sz w:val="24"/>
                <w:szCs w:val="24"/>
              </w:rPr>
            </w:pPr>
            <w:r w:rsidRPr="00B014F2">
              <w:rPr>
                <w:rFonts w:asciiTheme="majorHAnsi" w:hAnsiTheme="majorHAnsi"/>
                <w:sz w:val="24"/>
                <w:szCs w:val="24"/>
              </w:rPr>
              <w:t>3. 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14:paraId="7026DAAB" w14:textId="77777777" w:rsidR="00B014F2" w:rsidRPr="00B014F2" w:rsidRDefault="00B014F2" w:rsidP="00B014F2">
            <w:pPr>
              <w:spacing w:after="0" w:line="240" w:lineRule="auto"/>
              <w:ind w:firstLine="709"/>
              <w:jc w:val="both"/>
              <w:rPr>
                <w:rFonts w:asciiTheme="majorHAnsi" w:hAnsiTheme="majorHAnsi"/>
                <w:sz w:val="24"/>
                <w:szCs w:val="24"/>
              </w:rPr>
            </w:pPr>
            <w:r w:rsidRPr="00B014F2">
              <w:rPr>
                <w:rFonts w:asciiTheme="majorHAnsi" w:hAnsiTheme="majorHAnsi"/>
                <w:sz w:val="24"/>
                <w:szCs w:val="24"/>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260" w:type="dxa"/>
          </w:tcPr>
          <w:p w14:paraId="1D9FBE65" w14:textId="77777777" w:rsidR="00B014F2" w:rsidRPr="00B014F2" w:rsidRDefault="00B014F2" w:rsidP="00B014F2">
            <w:pPr>
              <w:spacing w:after="0" w:line="240" w:lineRule="auto"/>
              <w:ind w:firstLine="709"/>
              <w:jc w:val="center"/>
              <w:rPr>
                <w:rFonts w:asciiTheme="majorHAnsi" w:hAnsiTheme="majorHAnsi"/>
                <w:sz w:val="24"/>
                <w:szCs w:val="24"/>
              </w:rPr>
            </w:pPr>
          </w:p>
          <w:p w14:paraId="1457EE4E" w14:textId="77777777" w:rsidR="00B014F2" w:rsidRPr="00B014F2" w:rsidRDefault="00B014F2" w:rsidP="00B014F2">
            <w:pPr>
              <w:spacing w:after="0" w:line="240" w:lineRule="auto"/>
              <w:ind w:firstLine="709"/>
              <w:jc w:val="center"/>
              <w:rPr>
                <w:rFonts w:asciiTheme="majorHAnsi" w:hAnsiTheme="majorHAnsi"/>
                <w:sz w:val="24"/>
                <w:szCs w:val="24"/>
              </w:rPr>
            </w:pPr>
          </w:p>
          <w:p w14:paraId="0C5DD000" w14:textId="77777777" w:rsidR="00B014F2" w:rsidRPr="00B014F2" w:rsidRDefault="00B014F2" w:rsidP="00B014F2">
            <w:pPr>
              <w:spacing w:after="0" w:line="240" w:lineRule="auto"/>
              <w:ind w:firstLine="709"/>
              <w:jc w:val="center"/>
              <w:rPr>
                <w:rFonts w:asciiTheme="majorHAnsi" w:hAnsiTheme="majorHAnsi"/>
                <w:sz w:val="24"/>
                <w:szCs w:val="24"/>
              </w:rPr>
            </w:pPr>
          </w:p>
          <w:p w14:paraId="0601432E" w14:textId="77777777" w:rsidR="00B014F2" w:rsidRPr="00B014F2" w:rsidRDefault="00B014F2" w:rsidP="00B014F2">
            <w:pPr>
              <w:spacing w:after="0" w:line="240" w:lineRule="auto"/>
              <w:ind w:firstLine="709"/>
              <w:jc w:val="center"/>
              <w:rPr>
                <w:rFonts w:asciiTheme="majorHAnsi" w:hAnsiTheme="majorHAnsi"/>
                <w:sz w:val="24"/>
                <w:szCs w:val="24"/>
              </w:rPr>
            </w:pPr>
          </w:p>
          <w:p w14:paraId="797AF182" w14:textId="77777777" w:rsidR="00B014F2" w:rsidRPr="00B014F2" w:rsidRDefault="00B014F2" w:rsidP="00B014F2">
            <w:pPr>
              <w:spacing w:after="0" w:line="240" w:lineRule="auto"/>
              <w:ind w:firstLine="709"/>
              <w:jc w:val="center"/>
              <w:rPr>
                <w:rFonts w:asciiTheme="majorHAnsi" w:hAnsiTheme="majorHAnsi"/>
                <w:sz w:val="24"/>
                <w:szCs w:val="24"/>
              </w:rPr>
            </w:pPr>
          </w:p>
          <w:p w14:paraId="7C8FF219" w14:textId="77777777" w:rsidR="00B014F2" w:rsidRPr="00B014F2" w:rsidRDefault="00B014F2" w:rsidP="00B014F2">
            <w:pPr>
              <w:spacing w:after="0" w:line="240" w:lineRule="auto"/>
              <w:ind w:firstLine="709"/>
              <w:jc w:val="center"/>
              <w:rPr>
                <w:rFonts w:asciiTheme="majorHAnsi" w:hAnsiTheme="majorHAnsi"/>
                <w:sz w:val="24"/>
                <w:szCs w:val="24"/>
              </w:rPr>
            </w:pPr>
          </w:p>
          <w:p w14:paraId="39479C3F" w14:textId="77777777" w:rsidR="00B014F2" w:rsidRPr="00B014F2" w:rsidRDefault="00B014F2" w:rsidP="00B014F2">
            <w:pPr>
              <w:spacing w:after="0" w:line="240" w:lineRule="auto"/>
              <w:ind w:firstLine="709"/>
              <w:jc w:val="center"/>
              <w:rPr>
                <w:rFonts w:asciiTheme="majorHAnsi" w:hAnsiTheme="majorHAnsi"/>
                <w:sz w:val="24"/>
                <w:szCs w:val="24"/>
              </w:rPr>
            </w:pPr>
          </w:p>
          <w:p w14:paraId="0B41FDC6" w14:textId="77777777" w:rsidR="00B014F2" w:rsidRPr="00B014F2" w:rsidRDefault="00B014F2" w:rsidP="00B014F2">
            <w:pPr>
              <w:spacing w:after="0" w:line="240" w:lineRule="auto"/>
              <w:ind w:firstLine="709"/>
              <w:jc w:val="center"/>
              <w:rPr>
                <w:rFonts w:asciiTheme="majorHAnsi" w:hAnsiTheme="majorHAnsi"/>
                <w:sz w:val="24"/>
                <w:szCs w:val="24"/>
              </w:rPr>
            </w:pPr>
          </w:p>
          <w:p w14:paraId="7DB14315" w14:textId="77777777" w:rsidR="00B014F2" w:rsidRPr="00B014F2" w:rsidRDefault="00B014F2" w:rsidP="00B014F2">
            <w:pPr>
              <w:spacing w:after="0" w:line="240" w:lineRule="auto"/>
              <w:ind w:firstLine="709"/>
              <w:jc w:val="center"/>
              <w:rPr>
                <w:rFonts w:asciiTheme="majorHAnsi" w:hAnsiTheme="majorHAnsi"/>
                <w:sz w:val="24"/>
                <w:szCs w:val="24"/>
              </w:rPr>
            </w:pPr>
          </w:p>
          <w:p w14:paraId="146778A3" w14:textId="77777777" w:rsidR="00B014F2" w:rsidRPr="00B014F2" w:rsidRDefault="00B014F2" w:rsidP="00B014F2">
            <w:pPr>
              <w:spacing w:after="0" w:line="240" w:lineRule="auto"/>
              <w:ind w:firstLine="709"/>
              <w:jc w:val="center"/>
              <w:rPr>
                <w:rFonts w:asciiTheme="majorHAnsi" w:hAnsiTheme="majorHAnsi"/>
                <w:sz w:val="24"/>
                <w:szCs w:val="24"/>
              </w:rPr>
            </w:pPr>
          </w:p>
          <w:p w14:paraId="608BD05E" w14:textId="77777777" w:rsidR="00B014F2" w:rsidRPr="00B014F2" w:rsidRDefault="00B014F2" w:rsidP="00B014F2">
            <w:pPr>
              <w:spacing w:after="0" w:line="240" w:lineRule="auto"/>
              <w:ind w:firstLine="709"/>
              <w:jc w:val="center"/>
              <w:rPr>
                <w:rFonts w:asciiTheme="majorHAnsi" w:hAnsiTheme="majorHAnsi"/>
                <w:sz w:val="24"/>
                <w:szCs w:val="24"/>
              </w:rPr>
            </w:pPr>
          </w:p>
          <w:p w14:paraId="6EC5871A" w14:textId="77777777" w:rsidR="00B014F2" w:rsidRPr="00B014F2" w:rsidRDefault="00B014F2" w:rsidP="00B014F2">
            <w:pPr>
              <w:spacing w:after="0" w:line="240" w:lineRule="auto"/>
              <w:jc w:val="center"/>
              <w:rPr>
                <w:rFonts w:asciiTheme="majorHAnsi" w:hAnsiTheme="majorHAnsi"/>
                <w:sz w:val="24"/>
                <w:szCs w:val="24"/>
              </w:rPr>
            </w:pPr>
            <w:r w:rsidRPr="00B014F2">
              <w:rPr>
                <w:rFonts w:asciiTheme="majorHAnsi" w:hAnsiTheme="majorHAnsi"/>
                <w:sz w:val="24"/>
                <w:szCs w:val="24"/>
              </w:rPr>
              <w:t>40</w:t>
            </w:r>
          </w:p>
        </w:tc>
      </w:tr>
    </w:tbl>
    <w:p w14:paraId="79481F34" w14:textId="77777777" w:rsidR="00B014F2" w:rsidRPr="00B014F2"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p>
    <w:p w14:paraId="5EE206AC"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2.3.Показател К3 - „Срок за изпълнение на поръчката” – показателят се изчислява по следната формула:</w:t>
      </w:r>
    </w:p>
    <w:p w14:paraId="2026ED32"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К3 = (Срmin /Срi)*10 = .......... (брой точки)</w:t>
      </w:r>
    </w:p>
    <w:p w14:paraId="1066628C"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Където Срi е срок за изпълнение на съответния участник.</w:t>
      </w:r>
    </w:p>
    <w:p w14:paraId="42DF3DFF"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Където Срmin е минимално предложения срок за изпълнение от всички участници.</w:t>
      </w:r>
    </w:p>
    <w:p w14:paraId="63C0C17C"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Показател „Срок за изпълнение‘ е показател, отразяващ тежестта на предложения от участника най-кратък срок за изпълнение на поръчката в календарни дни при график напълно съобразен с предложената организация на изпълнението, показващ изпълнението на дейностите по отделните обекти. В графика следва ясно да са посочени поотделно конкретните срокове за изпълнение на отделните дейности по самостоятелните обекти.</w:t>
      </w:r>
    </w:p>
    <w:p w14:paraId="74CB994C"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 xml:space="preserve">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 както и предложение за срок на изпълнение, който надвишава максималния допустим срок за изпълнението на поръчката, посочен в документацията за участие. Участник, чието предложение за срока на изпълнение не </w:t>
      </w:r>
      <w:r w:rsidRPr="00240660">
        <w:rPr>
          <w:rFonts w:asciiTheme="majorHAnsi" w:eastAsia="Arial Unicode MS" w:hAnsiTheme="majorHAnsi" w:cs="Times New Roman"/>
          <w:bCs/>
          <w:color w:val="000000"/>
          <w:sz w:val="24"/>
          <w:szCs w:val="24"/>
          <w:lang w:eastAsia="bg-BG" w:bidi="bg-BG"/>
        </w:rPr>
        <w:lastRenderedPageBreak/>
        <w:t>съответства на този посочен в линейния график ще бъде отстранен от участие в следващия етап на оценка на предложението.</w:t>
      </w:r>
    </w:p>
    <w:p w14:paraId="41C4DDFD" w14:textId="77777777" w:rsidR="00B014F2" w:rsidRPr="00240660" w:rsidRDefault="00B014F2" w:rsidP="00B014F2">
      <w:pPr>
        <w:tabs>
          <w:tab w:val="left" w:pos="426"/>
        </w:tabs>
        <w:spacing w:after="0" w:line="240" w:lineRule="auto"/>
        <w:ind w:firstLine="709"/>
        <w:jc w:val="both"/>
        <w:rPr>
          <w:rFonts w:asciiTheme="majorHAnsi" w:eastAsia="Arial Unicode MS" w:hAnsiTheme="majorHAnsi" w:cs="Times New Roman"/>
          <w:bCs/>
          <w:color w:val="000000"/>
          <w:sz w:val="24"/>
          <w:szCs w:val="24"/>
          <w:lang w:eastAsia="bg-BG" w:bidi="bg-BG"/>
        </w:rPr>
      </w:pPr>
      <w:r w:rsidRPr="00240660">
        <w:rPr>
          <w:rFonts w:asciiTheme="majorHAnsi" w:eastAsia="Arial Unicode MS" w:hAnsiTheme="majorHAnsi" w:cs="Times New Roman"/>
          <w:bCs/>
          <w:color w:val="000000"/>
          <w:sz w:val="24"/>
          <w:szCs w:val="24"/>
          <w:lang w:eastAsia="bg-BG" w:bidi="bg-BG"/>
        </w:rPr>
        <w:t>Максималната оценка по този показател получава тази оферта, в която е предложен най-кратък срок за изпълнение в календарни дни/ при график напълно съобразен с предложената организация на изпълнението.</w:t>
      </w:r>
    </w:p>
    <w:p w14:paraId="3885039C" w14:textId="77777777" w:rsidR="00B014F2" w:rsidRPr="00B014F2" w:rsidRDefault="00B014F2" w:rsidP="00B014F2">
      <w:pPr>
        <w:tabs>
          <w:tab w:val="left" w:pos="426"/>
        </w:tabs>
        <w:spacing w:after="0" w:line="240" w:lineRule="auto"/>
        <w:ind w:firstLine="709"/>
        <w:jc w:val="both"/>
        <w:rPr>
          <w:rFonts w:ascii="Times New Roman" w:hAnsi="Times New Roman"/>
          <w:b/>
          <w:sz w:val="12"/>
        </w:rPr>
      </w:pPr>
    </w:p>
    <w:p w14:paraId="61E84333" w14:textId="77777777" w:rsidR="00B014F2" w:rsidRPr="00B014F2" w:rsidRDefault="00B014F2" w:rsidP="00B014F2">
      <w:pPr>
        <w:spacing w:after="0" w:line="240" w:lineRule="auto"/>
        <w:ind w:firstLine="709"/>
        <w:jc w:val="both"/>
        <w:rPr>
          <w:rFonts w:ascii="Times New Roman" w:hAnsi="Times New Roman"/>
          <w:b/>
          <w:bCs/>
          <w:i/>
          <w:sz w:val="24"/>
          <w:u w:val="single"/>
          <w:lang w:eastAsia="fr-FR"/>
        </w:rPr>
      </w:pPr>
      <w:r w:rsidRPr="00B014F2">
        <w:rPr>
          <w:rFonts w:ascii="Times New Roman" w:hAnsi="Times New Roman"/>
          <w:b/>
          <w:i/>
          <w:iCs/>
          <w:sz w:val="24"/>
          <w:lang w:eastAsia="fr-FR"/>
        </w:rPr>
        <w:t xml:space="preserve">Забележка: </w:t>
      </w:r>
      <w:r w:rsidRPr="00B014F2">
        <w:rPr>
          <w:rFonts w:ascii="Times New Roman" w:hAnsi="Times New Roman"/>
          <w:i/>
          <w:sz w:val="24"/>
          <w:lang w:eastAsia="fr-FR"/>
        </w:rPr>
        <w:t xml:space="preserve"> Сроковете за изпълнение на предмета на поръчката следва да са описани в Техническото предложение,</w:t>
      </w:r>
      <w:r w:rsidRPr="00B014F2">
        <w:rPr>
          <w:rFonts w:ascii="Times New Roman" w:hAnsi="Times New Roman"/>
          <w:sz w:val="24"/>
          <w:lang w:eastAsia="fr-FR"/>
        </w:rPr>
        <w:t xml:space="preserve"> </w:t>
      </w:r>
      <w:r w:rsidRPr="00B014F2">
        <w:rPr>
          <w:rFonts w:ascii="Times New Roman" w:hAnsi="Times New Roman"/>
          <w:i/>
          <w:sz w:val="24"/>
          <w:lang w:eastAsia="fr-FR"/>
        </w:rPr>
        <w:t xml:space="preserve">и Линейния график за изпълнение на предмета на поръчката. Срокът </w:t>
      </w:r>
      <w:r w:rsidRPr="00B014F2">
        <w:rPr>
          <w:rFonts w:ascii="Times New Roman" w:hAnsi="Times New Roman"/>
          <w:bCs/>
          <w:i/>
          <w:sz w:val="24"/>
          <w:lang w:eastAsia="fr-FR"/>
        </w:rPr>
        <w:t xml:space="preserve">за изпълнение на поръчката се представя като </w:t>
      </w:r>
      <w:r w:rsidRPr="00B014F2">
        <w:rPr>
          <w:rFonts w:ascii="Times New Roman" w:hAnsi="Times New Roman"/>
          <w:b/>
          <w:bCs/>
          <w:i/>
          <w:sz w:val="24"/>
          <w:u w:val="single"/>
          <w:lang w:eastAsia="fr-FR"/>
        </w:rPr>
        <w:t>цяло число в календарни дни.</w:t>
      </w:r>
    </w:p>
    <w:p w14:paraId="2666D8F7" w14:textId="77777777" w:rsidR="00B014F2" w:rsidRPr="00B014F2" w:rsidRDefault="00B014F2" w:rsidP="00B014F2">
      <w:pPr>
        <w:spacing w:after="0" w:line="240" w:lineRule="auto"/>
        <w:ind w:firstLine="709"/>
        <w:jc w:val="both"/>
        <w:rPr>
          <w:rFonts w:ascii="Times New Roman" w:hAnsi="Times New Roman"/>
          <w:bCs/>
          <w:i/>
          <w:sz w:val="12"/>
          <w:lang w:eastAsia="fr-FR"/>
        </w:rPr>
      </w:pPr>
    </w:p>
    <w:p w14:paraId="529E429D" w14:textId="77777777" w:rsidR="00B014F2" w:rsidRPr="00B014F2" w:rsidRDefault="00B014F2" w:rsidP="00B014F2">
      <w:pPr>
        <w:tabs>
          <w:tab w:val="left" w:pos="709"/>
        </w:tabs>
        <w:spacing w:after="0" w:line="240" w:lineRule="auto"/>
        <w:ind w:firstLine="709"/>
        <w:jc w:val="both"/>
        <w:rPr>
          <w:rFonts w:ascii="Times New Roman" w:eastAsia="Times New Roman" w:hAnsi="Times New Roman" w:cs="Times New Roman"/>
          <w:b/>
          <w:bCs/>
          <w:i/>
          <w:sz w:val="24"/>
          <w:szCs w:val="24"/>
          <w:lang w:eastAsia="pl-PL"/>
        </w:rPr>
      </w:pPr>
      <w:r w:rsidRPr="00B014F2">
        <w:rPr>
          <w:rFonts w:ascii="Times New Roman" w:eastAsia="Times New Roman" w:hAnsi="Times New Roman" w:cs="Times New Roman"/>
          <w:bCs/>
          <w:i/>
          <w:sz w:val="24"/>
          <w:szCs w:val="24"/>
          <w:lang w:eastAsia="fr-FR"/>
        </w:rPr>
        <w:t xml:space="preserve"> </w:t>
      </w:r>
      <w:r w:rsidRPr="00B014F2">
        <w:rPr>
          <w:rFonts w:ascii="Times New Roman" w:eastAsia="Times New Roman" w:hAnsi="Times New Roman" w:cs="Times New Roman"/>
          <w:i/>
          <w:sz w:val="24"/>
          <w:szCs w:val="24"/>
          <w:lang w:eastAsia="fr-FR"/>
        </w:rPr>
        <w:t>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и Линейния график, и/или е констатирано несъответствие и/или разминаване между  информацията в Обяснителната записка</w:t>
      </w:r>
      <w:r w:rsidRPr="00B014F2">
        <w:rPr>
          <w:rFonts w:ascii="Times New Roman" w:eastAsia="Times New Roman" w:hAnsi="Times New Roman" w:cs="Times New Roman"/>
          <w:sz w:val="24"/>
          <w:szCs w:val="24"/>
          <w:lang w:eastAsia="fr-FR"/>
        </w:rPr>
        <w:t xml:space="preserve"> </w:t>
      </w:r>
      <w:r w:rsidRPr="00B014F2">
        <w:rPr>
          <w:rFonts w:ascii="Times New Roman" w:eastAsia="Times New Roman" w:hAnsi="Times New Roman" w:cs="Times New Roman"/>
          <w:i/>
          <w:sz w:val="24"/>
          <w:szCs w:val="24"/>
          <w:lang w:eastAsia="fr-FR"/>
        </w:rPr>
        <w:t>и Линейния график, и/или е предложен срок за изпълнение, който надвишава максималния допустим срок за изпълнението на поръчката.</w:t>
      </w:r>
      <w:r w:rsidRPr="00B014F2">
        <w:rPr>
          <w:rFonts w:ascii="Times New Roman" w:eastAsia="Times New Roman" w:hAnsi="Times New Roman" w:cs="Times New Roman"/>
          <w:i/>
          <w:sz w:val="24"/>
          <w:szCs w:val="24"/>
        </w:rPr>
        <w:t xml:space="preserve"> </w:t>
      </w:r>
      <w:r w:rsidRPr="00B014F2">
        <w:rPr>
          <w:rFonts w:ascii="Times New Roman" w:eastAsia="Times New Roman" w:hAnsi="Times New Roman" w:cs="Times New Roman"/>
          <w:i/>
          <w:sz w:val="24"/>
          <w:szCs w:val="24"/>
          <w:lang w:eastAsia="fr-FR"/>
        </w:rPr>
        <w:t>При изчисляването от календарни дни съгласно Линейния график в месеци, следва да се вземе като константа брой дни в месеца 30.</w:t>
      </w:r>
    </w:p>
    <w:p w14:paraId="1C6E546F" w14:textId="77777777" w:rsidR="00B014F2" w:rsidRPr="00B014F2" w:rsidRDefault="00B014F2" w:rsidP="00B014F2">
      <w:pPr>
        <w:tabs>
          <w:tab w:val="left" w:pos="426"/>
        </w:tabs>
        <w:spacing w:after="0" w:line="240" w:lineRule="auto"/>
        <w:ind w:firstLine="709"/>
        <w:jc w:val="both"/>
        <w:rPr>
          <w:rFonts w:ascii="Times New Roman" w:eastAsia="Arial Unicode MS" w:hAnsi="Times New Roman" w:cs="Times New Roman"/>
          <w:bCs/>
          <w:color w:val="000000"/>
          <w:szCs w:val="24"/>
          <w:lang w:eastAsia="bg-BG" w:bidi="bg-BG"/>
        </w:rPr>
      </w:pPr>
    </w:p>
    <w:p w14:paraId="0C90C648" w14:textId="77777777" w:rsidR="00B014F2" w:rsidRPr="00B014F2" w:rsidRDefault="00B014F2" w:rsidP="00B014F2">
      <w:pPr>
        <w:spacing w:after="0" w:line="240" w:lineRule="auto"/>
        <w:jc w:val="both"/>
        <w:rPr>
          <w:rFonts w:asciiTheme="majorHAnsi" w:eastAsia="Times New Roman" w:hAnsiTheme="majorHAnsi" w:cs="Times New Roman"/>
          <w:iCs/>
          <w:sz w:val="24"/>
          <w:szCs w:val="24"/>
        </w:rPr>
      </w:pPr>
      <w:r w:rsidRPr="00B014F2">
        <w:rPr>
          <w:rFonts w:asciiTheme="majorHAnsi" w:eastAsia="Times New Roman" w:hAnsiTheme="majorHAnsi" w:cs="Times New Roman"/>
          <w:iCs/>
          <w:sz w:val="24"/>
          <w:szCs w:val="24"/>
        </w:rPr>
        <w:t>При извършване на оценяването по съответните показатели на оценка ще се използва закръгляване до втория знак след десетичната запетая.</w:t>
      </w:r>
    </w:p>
    <w:p w14:paraId="369E5E1A" w14:textId="696573E6" w:rsidR="00B014F2" w:rsidRPr="00B014F2" w:rsidRDefault="00B014F2" w:rsidP="00B014F2">
      <w:pPr>
        <w:spacing w:after="0" w:line="240" w:lineRule="auto"/>
        <w:jc w:val="both"/>
        <w:rPr>
          <w:rFonts w:asciiTheme="majorHAnsi" w:eastAsia="Times New Roman" w:hAnsiTheme="majorHAnsi" w:cs="Times New Roman"/>
          <w:iCs/>
          <w:sz w:val="24"/>
          <w:szCs w:val="24"/>
        </w:rPr>
      </w:pPr>
      <w:r w:rsidRPr="00B014F2">
        <w:rPr>
          <w:rFonts w:asciiTheme="majorHAnsi" w:eastAsia="Times New Roman" w:hAnsiTheme="majorHAnsi" w:cs="Times New Roman"/>
          <w:iCs/>
          <w:sz w:val="24"/>
          <w:szCs w:val="24"/>
        </w:rPr>
        <w:t>В случай че комплексните оценки на две или повече оферти са равни, за определяне на изпълнител се прилагат правилата на чл. 58 ППЗОП</w:t>
      </w:r>
    </w:p>
    <w:p w14:paraId="6F3F7C89" w14:textId="77777777" w:rsidR="00CB2F69" w:rsidRPr="009C22AC" w:rsidRDefault="00CB2F69" w:rsidP="00CB2F69">
      <w:pPr>
        <w:keepNext/>
        <w:keepLines/>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8" w:name="_Toc520334786"/>
      <w:r w:rsidRPr="009C22AC">
        <w:rPr>
          <w:rFonts w:asciiTheme="majorHAnsi" w:eastAsia="Batang" w:hAnsiTheme="majorHAnsi" w:cs="Times New Roman"/>
          <w:b/>
          <w:bCs/>
          <w:kern w:val="28"/>
          <w:sz w:val="24"/>
          <w:szCs w:val="24"/>
        </w:rPr>
        <w:t>ПРОМЕНИ В ОБЯВЛЕНИЕТО И/ИЛИ ДОКУМЕНТАЦИЯТА. ОБМЕН НА ИНФОРМАЦИЯ МЕЖДУ ВЪЗЛОЖИТЕЛЯ И ЗАИНТЕРЕСОВАНИТЕ ЛИЦА И УЧАСТНИЦИТЕ В ПРОЦЕДУРАТА</w:t>
      </w:r>
      <w:bookmarkEnd w:id="8"/>
    </w:p>
    <w:p w14:paraId="71999132" w14:textId="77777777" w:rsidR="00CB2F69" w:rsidRPr="009C22AC" w:rsidRDefault="00CB2F69" w:rsidP="00CB2F69">
      <w:pPr>
        <w:spacing w:after="0" w:line="240" w:lineRule="auto"/>
        <w:jc w:val="both"/>
        <w:rPr>
          <w:rFonts w:asciiTheme="majorHAnsi" w:eastAsia="Times New Roman" w:hAnsiTheme="majorHAnsi" w:cs="Times New Roman"/>
          <w:iCs/>
          <w:sz w:val="24"/>
          <w:szCs w:val="24"/>
        </w:rPr>
      </w:pPr>
    </w:p>
    <w:p w14:paraId="2B642E11" w14:textId="3BE1425E"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w:t>
      </w:r>
      <w:r w:rsidR="00240660">
        <w:rPr>
          <w:rFonts w:asciiTheme="majorHAnsi" w:eastAsia="Calibri" w:hAnsiTheme="majorHAnsi" w:cs="Times New Roman"/>
          <w:sz w:val="24"/>
          <w:szCs w:val="24"/>
        </w:rPr>
        <w:t>179</w:t>
      </w:r>
      <w:r w:rsidRPr="009C22AC">
        <w:rPr>
          <w:rFonts w:asciiTheme="majorHAnsi" w:eastAsia="Calibri" w:hAnsiTheme="majorHAnsi" w:cs="Times New Roman"/>
          <w:sz w:val="24"/>
          <w:szCs w:val="24"/>
        </w:rPr>
        <w:t xml:space="preserve"> от ЗОП. </w:t>
      </w:r>
    </w:p>
    <w:p w14:paraId="3D48023D"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Обменът на информация се извършва с електронни средства  за комуникация, освен в случаите на чл. 39, ал. 3 от ЗОП между възложителя и заинтересованите лица/участниците, в писмен вид, на български език. Когато не се използват електронни средства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14:paraId="0E8AC39E"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Обменът на информация чрез връчването й лично срещу подпис се извършва от страна на възложителя чрез лицата за контакти, посочени в т. I. 1) от обявлението. Информацията се приема от заинтересованото лице/участника чрез лицата за контакт, посочени в офертата на участника.</w:t>
      </w:r>
    </w:p>
    <w:p w14:paraId="7C7F359F"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14:paraId="373921ED"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уведомят възложителя.</w:t>
      </w:r>
    </w:p>
    <w:p w14:paraId="25D76308"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52FEECE4"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lastRenderedPageBreak/>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14:paraId="18D2CF81" w14:textId="77777777" w:rsidR="00CB2F69" w:rsidRPr="009C22AC" w:rsidRDefault="00CB2F69" w:rsidP="00CB2F69">
      <w:pPr>
        <w:numPr>
          <w:ilvl w:val="0"/>
          <w:numId w:val="17"/>
        </w:numPr>
        <w:spacing w:after="0" w:line="240" w:lineRule="auto"/>
        <w:ind w:left="426" w:hanging="426"/>
        <w:contextualSpacing/>
        <w:jc w:val="both"/>
        <w:rPr>
          <w:rFonts w:asciiTheme="majorHAnsi" w:eastAsia="Calibri" w:hAnsiTheme="majorHAnsi" w:cs="Times New Roman"/>
          <w:sz w:val="24"/>
          <w:szCs w:val="24"/>
        </w:rPr>
      </w:pPr>
      <w:r w:rsidRPr="009C22AC">
        <w:rPr>
          <w:rFonts w:asciiTheme="majorHAnsi" w:eastAsia="Calibri" w:hAnsiTheme="majorHAnsi" w:cs="Times New Roman"/>
          <w:sz w:val="24"/>
          <w:szCs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6F7B0195" w14:textId="77777777" w:rsidR="00CB2F69" w:rsidRPr="009C22AC" w:rsidRDefault="00CB2F69" w:rsidP="00CB2F69">
      <w:pPr>
        <w:keepNext/>
        <w:keepLines/>
        <w:numPr>
          <w:ilvl w:val="0"/>
          <w:numId w:val="2"/>
        </w:numPr>
        <w:spacing w:before="240" w:after="60" w:line="240" w:lineRule="auto"/>
        <w:jc w:val="both"/>
        <w:outlineLvl w:val="0"/>
        <w:rPr>
          <w:rFonts w:asciiTheme="majorHAnsi" w:eastAsia="Batang" w:hAnsiTheme="majorHAnsi" w:cs="Times New Roman"/>
          <w:b/>
          <w:bCs/>
          <w:kern w:val="28"/>
          <w:sz w:val="24"/>
          <w:szCs w:val="24"/>
        </w:rPr>
      </w:pPr>
      <w:bookmarkStart w:id="9" w:name="_Toc520334787"/>
      <w:r w:rsidRPr="009C22AC">
        <w:rPr>
          <w:rFonts w:asciiTheme="majorHAnsi" w:eastAsia="Batang" w:hAnsiTheme="majorHAnsi" w:cs="Times New Roman"/>
          <w:b/>
          <w:bCs/>
          <w:kern w:val="28"/>
          <w:sz w:val="24"/>
          <w:szCs w:val="24"/>
        </w:rPr>
        <w:t>ОБЩИ ИЗИСКВАНИЯ ПРИ ИЗГОТВЯНЕ И ПРЕДСТАВЯНЕ НА ОФЕРТАТА</w:t>
      </w:r>
      <w:bookmarkEnd w:id="9"/>
    </w:p>
    <w:p w14:paraId="48EEFBB3"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14:paraId="133AD49A"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14:paraId="52FAD1DD" w14:textId="77777777" w:rsidR="00CB2F69" w:rsidRPr="009C22AC" w:rsidRDefault="00CB2F69" w:rsidP="00CB2F69">
      <w:pPr>
        <w:numPr>
          <w:ilvl w:val="0"/>
          <w:numId w:val="20"/>
        </w:numPr>
        <w:spacing w:after="120" w:line="240" w:lineRule="auto"/>
        <w:ind w:left="426" w:right="-2"/>
        <w:contextualSpacing/>
        <w:jc w:val="both"/>
        <w:rPr>
          <w:rFonts w:asciiTheme="majorHAnsi" w:eastAsia="MS ??" w:hAnsiTheme="majorHAnsi" w:cs="Times New Roman"/>
          <w:iCs/>
          <w:sz w:val="24"/>
          <w:szCs w:val="24"/>
        </w:rPr>
      </w:pPr>
      <w:r w:rsidRPr="009C22AC">
        <w:rPr>
          <w:rFonts w:asciiTheme="majorHAnsi" w:eastAsia="MS ??" w:hAnsiTheme="majorHAnsi" w:cs="Times New Roman"/>
          <w:iCs/>
          <w:sz w:val="24"/>
          <w:szCs w:val="24"/>
        </w:rPr>
        <w:t>По офертата не се допускат никакви вписвания между редовете, изтривания или корекции.</w:t>
      </w:r>
    </w:p>
    <w:p w14:paraId="7B51F4C8"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Разходите, свързани с изготвянето и подаването на офертата и за документацията са за сметка на участника.</w:t>
      </w:r>
      <w:bookmarkStart w:id="10" w:name="_Ref214943353"/>
    </w:p>
    <w:bookmarkEnd w:id="10"/>
    <w:p w14:paraId="12289345" w14:textId="54329734"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Срокът на валидност на офертите е 6 месеца, считано от датата, която е посочена в обявлението за краен срок за получаване на офертата.</w:t>
      </w:r>
    </w:p>
    <w:p w14:paraId="39A68639"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Възложителят може да поиска от участниците да удължат срока на валидност на офертите до сключване на договор.</w:t>
      </w:r>
    </w:p>
    <w:p w14:paraId="44780F79" w14:textId="63B62F53"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MS ??" w:hAnsiTheme="majorHAnsi" w:cs="Times New Roman"/>
          <w:iCs/>
          <w:sz w:val="24"/>
          <w:szCs w:val="24"/>
        </w:rPr>
        <w:t>Възложителят предоставят неограничен, пълен, безплатен и пряк достъп чрез електронни средства до документацията</w:t>
      </w:r>
      <w:r w:rsidRPr="009C22AC">
        <w:rPr>
          <w:rFonts w:asciiTheme="majorHAnsi" w:eastAsia="Times New Roman" w:hAnsiTheme="majorHAnsi" w:cs="Times New Roman"/>
          <w:iCs/>
          <w:sz w:val="24"/>
          <w:szCs w:val="24"/>
        </w:rPr>
        <w:t xml:space="preserve"> за обществената поръчка в профила на купувача на електронната страница на Възложителя: </w:t>
      </w:r>
      <w:r w:rsidR="00CB6F24">
        <w:rPr>
          <w:rFonts w:asciiTheme="majorHAnsi" w:eastAsia="Times New Roman" w:hAnsiTheme="majorHAnsi" w:cs="Times New Roman"/>
          <w:iCs/>
          <w:sz w:val="24"/>
          <w:szCs w:val="24"/>
        </w:rPr>
        <w:t>…………………………</w:t>
      </w:r>
    </w:p>
    <w:p w14:paraId="4CF67BD5"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 Същата може безплатно да се изтегли на посочения в обявлението линк.</w:t>
      </w:r>
    </w:p>
    <w:p w14:paraId="26F98348" w14:textId="7A560333"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Община </w:t>
      </w:r>
      <w:r w:rsidR="00CB6F24">
        <w:rPr>
          <w:rFonts w:asciiTheme="majorHAnsi" w:eastAsia="Times New Roman" w:hAnsiTheme="majorHAnsi" w:cs="Times New Roman"/>
          <w:iCs/>
          <w:sz w:val="24"/>
          <w:szCs w:val="24"/>
        </w:rPr>
        <w:tab/>
        <w:t>Русе</w:t>
      </w:r>
      <w:r w:rsidRPr="009C22AC">
        <w:rPr>
          <w:rFonts w:asciiTheme="majorHAnsi" w:eastAsia="Times New Roman" w:hAnsiTheme="majorHAnsi" w:cs="Times New Roman"/>
          <w:iCs/>
          <w:sz w:val="24"/>
          <w:szCs w:val="24"/>
        </w:rPr>
        <w:t xml:space="preserve">, гр. </w:t>
      </w:r>
      <w:r w:rsidR="00CB6F24">
        <w:rPr>
          <w:rFonts w:asciiTheme="majorHAnsi" w:eastAsia="Times New Roman" w:hAnsiTheme="majorHAnsi" w:cs="Times New Roman"/>
          <w:iCs/>
          <w:sz w:val="24"/>
          <w:szCs w:val="24"/>
        </w:rPr>
        <w:t>Русе</w:t>
      </w:r>
      <w:r w:rsidRPr="009C22AC">
        <w:rPr>
          <w:rFonts w:asciiTheme="majorHAnsi" w:eastAsia="Times New Roman" w:hAnsiTheme="majorHAnsi" w:cs="Times New Roman"/>
          <w:iCs/>
          <w:sz w:val="24"/>
          <w:szCs w:val="24"/>
        </w:rPr>
        <w:t xml:space="preserve"> </w:t>
      </w:r>
      <w:r w:rsidR="00CB6F24">
        <w:rPr>
          <w:rFonts w:asciiTheme="majorHAnsi" w:eastAsia="Times New Roman" w:hAnsiTheme="majorHAnsi" w:cs="Times New Roman"/>
          <w:iCs/>
          <w:sz w:val="24"/>
          <w:szCs w:val="24"/>
        </w:rPr>
        <w:t>п</w:t>
      </w:r>
      <w:r w:rsidR="007E37EE" w:rsidRPr="009C22AC">
        <w:rPr>
          <w:rFonts w:asciiTheme="majorHAnsi" w:eastAsia="Times New Roman" w:hAnsiTheme="majorHAnsi" w:cs="Times New Roman"/>
          <w:iCs/>
          <w:sz w:val="24"/>
          <w:szCs w:val="24"/>
        </w:rPr>
        <w:t>л. „</w:t>
      </w:r>
      <w:r w:rsidR="00CB6F24">
        <w:rPr>
          <w:rFonts w:asciiTheme="majorHAnsi" w:eastAsia="Times New Roman" w:hAnsiTheme="majorHAnsi" w:cs="Times New Roman"/>
          <w:iCs/>
          <w:sz w:val="24"/>
          <w:szCs w:val="24"/>
        </w:rPr>
        <w:t>Свобода</w:t>
      </w:r>
      <w:r w:rsidR="007E37EE" w:rsidRPr="009C22AC">
        <w:rPr>
          <w:rFonts w:asciiTheme="majorHAnsi" w:eastAsia="Times New Roman" w:hAnsiTheme="majorHAnsi" w:cs="Times New Roman"/>
          <w:iCs/>
          <w:sz w:val="24"/>
          <w:szCs w:val="24"/>
        </w:rPr>
        <w:t xml:space="preserve">“ №6 </w:t>
      </w:r>
      <w:r w:rsidRPr="009C22AC">
        <w:rPr>
          <w:rFonts w:asciiTheme="majorHAnsi" w:eastAsia="Times New Roman" w:hAnsiTheme="majorHAnsi" w:cs="Times New Roman"/>
          <w:iCs/>
          <w:sz w:val="24"/>
          <w:szCs w:val="24"/>
        </w:rPr>
        <w:t xml:space="preserve">всеки  работен ден от </w:t>
      </w:r>
      <w:r w:rsidR="00441FB4" w:rsidRPr="009C22AC">
        <w:rPr>
          <w:rFonts w:asciiTheme="majorHAnsi" w:eastAsia="Times New Roman" w:hAnsiTheme="majorHAnsi" w:cs="Times New Roman"/>
          <w:iCs/>
          <w:sz w:val="24"/>
          <w:szCs w:val="24"/>
        </w:rPr>
        <w:t>08:30 до 17:</w:t>
      </w:r>
      <w:r w:rsidR="00CB6F24">
        <w:rPr>
          <w:rFonts w:asciiTheme="majorHAnsi" w:eastAsia="Times New Roman" w:hAnsiTheme="majorHAnsi" w:cs="Times New Roman"/>
          <w:iCs/>
          <w:sz w:val="24"/>
          <w:szCs w:val="24"/>
        </w:rPr>
        <w:t>30</w:t>
      </w:r>
      <w:r w:rsidRPr="009C22AC">
        <w:rPr>
          <w:rFonts w:asciiTheme="majorHAnsi" w:eastAsia="Times New Roman" w:hAnsiTheme="majorHAnsi" w:cs="Times New Roman"/>
          <w:iCs/>
          <w:sz w:val="24"/>
          <w:szCs w:val="24"/>
        </w:rPr>
        <w:t xml:space="preserve"> часа до крайната датата за подаване на оферти, която е посочена в обявлението.</w:t>
      </w:r>
    </w:p>
    <w:p w14:paraId="7CEB3972" w14:textId="77777777" w:rsidR="00CB2F69" w:rsidRPr="009C22AC" w:rsidRDefault="00CB2F69" w:rsidP="00CB2F69">
      <w:pPr>
        <w:spacing w:after="0" w:line="240" w:lineRule="auto"/>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Съдържанието на опаковката е подробно описана в раздел ІХ „Съдържание на офертата“.</w:t>
      </w:r>
    </w:p>
    <w:p w14:paraId="3B490A86" w14:textId="0A9D3F1A"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 xml:space="preserve">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14:paraId="7C257DA2" w14:textId="4D8A7746"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14:paraId="4551B094" w14:textId="77777777" w:rsidR="00CB2F69" w:rsidRPr="009C22AC" w:rsidRDefault="00CB2F69"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При приемането на офертата върху опаковката се отбелязват поредният номер, </w:t>
      </w:r>
      <w:r w:rsidRPr="009C22AC">
        <w:rPr>
          <w:rFonts w:asciiTheme="majorHAnsi" w:eastAsia="Times New Roman" w:hAnsiTheme="majorHAnsi" w:cs="Times New Roman"/>
          <w:iCs/>
          <w:sz w:val="24"/>
          <w:szCs w:val="24"/>
        </w:rPr>
        <w:lastRenderedPageBreak/>
        <w:t>датата и часа на получаването и посочените данни се записват във входящ регистър, за което на приносителя се издава документ.</w:t>
      </w:r>
    </w:p>
    <w:p w14:paraId="69EFFA00" w14:textId="570A5196"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Не се приемат оферти, подадени или получени при възложителя след изтичане на крайния срок за получаване или представени в не запечатана опаковка, или в опаковка в нарушена цялост. Такива оферти незабавно се връщат на подателя и съответно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13. Не се допуска приемане на оферти от лица, които не са включени в списъка.</w:t>
      </w:r>
    </w:p>
    <w:p w14:paraId="3656C2D8" w14:textId="6F958B35"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14:paraId="397DA113" w14:textId="41FF781E"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изрично пълномощно в оригинал на лицето, което представлява участника в процедурата.</w:t>
      </w:r>
    </w:p>
    <w:p w14:paraId="2399301E" w14:textId="77777777" w:rsidR="00CB2F69" w:rsidRPr="009C22AC" w:rsidRDefault="00CB2F69" w:rsidP="00CB2F69">
      <w:pPr>
        <w:numPr>
          <w:ilvl w:val="1"/>
          <w:numId w:val="21"/>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Пълномощното следва да съдържа всички данни на лицата (упълномощен и упълномощител), както и </w:t>
      </w:r>
      <w:r w:rsidRPr="009C22AC">
        <w:rPr>
          <w:rFonts w:asciiTheme="majorHAnsi" w:eastAsia="Times New Roman" w:hAnsiTheme="majorHAnsi" w:cs="Times New Roman"/>
          <w:b/>
          <w:iCs/>
          <w:sz w:val="24"/>
          <w:szCs w:val="24"/>
        </w:rPr>
        <w:t xml:space="preserve">изрично </w:t>
      </w:r>
      <w:r w:rsidRPr="009C22AC">
        <w:rPr>
          <w:rFonts w:asciiTheme="majorHAnsi" w:eastAsia="Times New Roman" w:hAnsiTheme="majorHAnsi" w:cs="Times New Roman"/>
          <w:iCs/>
          <w:sz w:val="24"/>
          <w:szCs w:val="24"/>
        </w:rPr>
        <w:t>изявление, че упълномощеното лице има право да подпише офертата и да представлява участника в настоящата процедура.</w:t>
      </w:r>
    </w:p>
    <w:p w14:paraId="46D7BD0C" w14:textId="77777777" w:rsidR="00CB2F69" w:rsidRPr="009C22AC" w:rsidRDefault="00CB2F69" w:rsidP="00CB2F69">
      <w:pPr>
        <w:numPr>
          <w:ilvl w:val="1"/>
          <w:numId w:val="21"/>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 xml:space="preserve"> В случай че участникът е обединение, което не е юридическо лице, документите в офертата трябва да бъдат подписани от представляващия, посочен в документите по Раздел ІХ, т.4. от документацията за участие.</w:t>
      </w:r>
    </w:p>
    <w:p w14:paraId="5D7C6081" w14:textId="00AFEEF2"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Раздел ІХ, от документацията, се представят в превод на български език.</w:t>
      </w:r>
    </w:p>
    <w:p w14:paraId="078F2B54" w14:textId="786E576F"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w:t>
      </w:r>
    </w:p>
    <w:p w14:paraId="1A7DEFAA" w14:textId="3C1D2CE5"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 ръчен подпис на представляващия участника и положен печат (ако има такъв).</w:t>
      </w:r>
    </w:p>
    <w:p w14:paraId="6C5FFE6F" w14:textId="46501E0A" w:rsidR="00CB2F69" w:rsidRPr="009C22AC" w:rsidRDefault="00797ACA" w:rsidP="00CB2F69">
      <w:pPr>
        <w:numPr>
          <w:ilvl w:val="0"/>
          <w:numId w:val="20"/>
        </w:numPr>
        <w:spacing w:after="0" w:line="240" w:lineRule="auto"/>
        <w:ind w:left="426"/>
        <w:contextualSpacing/>
        <w:jc w:val="both"/>
        <w:rPr>
          <w:rFonts w:asciiTheme="majorHAnsi" w:eastAsia="Times New Roman" w:hAnsiTheme="majorHAnsi" w:cs="Times New Roman"/>
          <w:iCs/>
          <w:sz w:val="24"/>
          <w:szCs w:val="24"/>
        </w:rPr>
      </w:pPr>
      <w:r>
        <w:rPr>
          <w:rFonts w:asciiTheme="majorHAnsi" w:eastAsia="Times New Roman" w:hAnsiTheme="majorHAnsi" w:cs="Times New Roman"/>
          <w:iCs/>
          <w:sz w:val="24"/>
          <w:szCs w:val="24"/>
        </w:rPr>
        <w:t xml:space="preserve"> </w:t>
      </w:r>
      <w:r w:rsidR="00CB2F69" w:rsidRPr="009C22AC">
        <w:rPr>
          <w:rFonts w:asciiTheme="majorHAnsi" w:eastAsia="Times New Roman" w:hAnsiTheme="majorHAnsi" w:cs="Times New Roman"/>
          <w:iCs/>
          <w:sz w:val="24"/>
          <w:szCs w:val="24"/>
        </w:rPr>
        <w:t>Документите в офертата трябва да бъдат подредени съобразно посоченото в Раздел ІХ от настоящата документация.</w:t>
      </w:r>
    </w:p>
    <w:p w14:paraId="7D5841B2" w14:textId="49A86E5D" w:rsidR="00F72290" w:rsidRDefault="00CB2F69" w:rsidP="00F72290">
      <w:pPr>
        <w:numPr>
          <w:ilvl w:val="0"/>
          <w:numId w:val="20"/>
        </w:numPr>
        <w:spacing w:after="0" w:line="240" w:lineRule="auto"/>
        <w:ind w:left="426"/>
        <w:contextualSpacing/>
        <w:jc w:val="both"/>
        <w:rPr>
          <w:rFonts w:asciiTheme="majorHAnsi" w:eastAsia="Times New Roman" w:hAnsiTheme="majorHAnsi" w:cs="Times New Roman"/>
          <w:iCs/>
          <w:sz w:val="24"/>
          <w:szCs w:val="24"/>
        </w:rPr>
      </w:pPr>
      <w:r w:rsidRPr="009C22AC">
        <w:rPr>
          <w:rFonts w:asciiTheme="majorHAnsi" w:eastAsia="Times New Roman" w:hAnsiTheme="majorHAnsi" w:cs="Times New Roman"/>
          <w:iCs/>
          <w:sz w:val="24"/>
          <w:szCs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r w:rsidR="00F72290">
        <w:rPr>
          <w:rFonts w:asciiTheme="majorHAnsi" w:eastAsia="Times New Roman" w:hAnsiTheme="majorHAnsi" w:cs="Times New Roman"/>
          <w:iCs/>
          <w:sz w:val="24"/>
          <w:szCs w:val="24"/>
        </w:rPr>
        <w:t xml:space="preserve"> </w:t>
      </w:r>
    </w:p>
    <w:p w14:paraId="01E641C4" w14:textId="77777777" w:rsidR="00F72290" w:rsidRDefault="00F72290" w:rsidP="00F72290">
      <w:pPr>
        <w:numPr>
          <w:ilvl w:val="0"/>
          <w:numId w:val="20"/>
        </w:numPr>
        <w:spacing w:after="120" w:line="240" w:lineRule="auto"/>
        <w:contextualSpacing/>
        <w:jc w:val="both"/>
        <w:rPr>
          <w:rFonts w:asciiTheme="majorHAnsi" w:eastAsia="Times New Roman" w:hAnsiTheme="majorHAnsi" w:cs="Times New Roman"/>
          <w:iCs/>
          <w:sz w:val="24"/>
          <w:szCs w:val="24"/>
        </w:rPr>
      </w:pPr>
      <w:r w:rsidRPr="00F72290">
        <w:rPr>
          <w:rFonts w:asciiTheme="majorHAnsi" w:eastAsia="Times New Roman" w:hAnsiTheme="majorHAnsi" w:cs="Times New Roman"/>
          <w:iCs/>
          <w:sz w:val="24"/>
          <w:szCs w:val="24"/>
        </w:rPr>
        <w:lastRenderedPageBreak/>
        <w:t xml:space="preserve">При писмено искане за разяснения по условията на обществената поръчка, направено до 7 дни, преди изтичането на срока за получаване на оферти, възложителят публикува в профила на купувача писмени разяснения. </w:t>
      </w:r>
    </w:p>
    <w:p w14:paraId="421C8E9F" w14:textId="34B62091" w:rsidR="00F72290" w:rsidRPr="00F72290" w:rsidRDefault="00CB2F69" w:rsidP="00F72290">
      <w:pPr>
        <w:numPr>
          <w:ilvl w:val="0"/>
          <w:numId w:val="20"/>
        </w:numPr>
        <w:spacing w:after="120" w:line="240" w:lineRule="auto"/>
        <w:contextualSpacing/>
        <w:jc w:val="both"/>
        <w:rPr>
          <w:rFonts w:asciiTheme="majorHAnsi" w:eastAsia="Times New Roman" w:hAnsiTheme="majorHAnsi" w:cs="Times New Roman"/>
          <w:iCs/>
          <w:sz w:val="24"/>
          <w:szCs w:val="24"/>
        </w:rPr>
      </w:pPr>
      <w:r w:rsidRPr="00F72290">
        <w:rPr>
          <w:rFonts w:asciiTheme="majorHAnsi" w:eastAsia="Times New Roman" w:hAnsiTheme="majorHAnsi" w:cs="Times New Roman"/>
          <w:iCs/>
          <w:sz w:val="24"/>
          <w:szCs w:val="24"/>
        </w:rPr>
        <w:t>Възложителят предоставя разясненията под формата на електронен документ, публикуван в профила на купувача,</w:t>
      </w:r>
      <w:r w:rsidR="00F72290" w:rsidRPr="00F72290">
        <w:t xml:space="preserve"> </w:t>
      </w:r>
      <w:r w:rsidR="00F72290" w:rsidRPr="00F72290">
        <w:rPr>
          <w:rFonts w:asciiTheme="majorHAnsi" w:eastAsia="Times New Roman" w:hAnsiTheme="majorHAnsi" w:cs="Times New Roman"/>
          <w:iCs/>
          <w:sz w:val="24"/>
          <w:szCs w:val="24"/>
        </w:rPr>
        <w:t>в срок до три дни от получаване на искането и в тях не се посочва лицето, направило запитването.</w:t>
      </w:r>
    </w:p>
    <w:p w14:paraId="5395D855" w14:textId="76C3A1F9" w:rsidR="00A95453" w:rsidRPr="00F72290" w:rsidRDefault="00A95453" w:rsidP="00F72290">
      <w:pPr>
        <w:spacing w:after="120" w:line="240" w:lineRule="auto"/>
        <w:ind w:left="426"/>
        <w:contextualSpacing/>
        <w:jc w:val="both"/>
        <w:rPr>
          <w:rFonts w:asciiTheme="majorHAnsi" w:hAnsiTheme="majorHAnsi" w:cs="Times New Roman"/>
          <w:sz w:val="24"/>
          <w:szCs w:val="24"/>
        </w:rPr>
      </w:pPr>
    </w:p>
    <w:p w14:paraId="00D9E909"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sz w:val="24"/>
          <w:szCs w:val="24"/>
        </w:rPr>
      </w:pPr>
      <w:bookmarkStart w:id="11" w:name="_Toc507008988"/>
      <w:bookmarkStart w:id="12" w:name="_Toc520334788"/>
      <w:r w:rsidRPr="009C22AC">
        <w:rPr>
          <w:rFonts w:asciiTheme="majorHAnsi" w:hAnsiTheme="majorHAnsi" w:cs="Times New Roman"/>
          <w:b/>
          <w:bCs/>
          <w:sz w:val="24"/>
          <w:szCs w:val="24"/>
        </w:rPr>
        <w:t>СЪДЪРЖАНИЕ НА ОФЕРТАТА</w:t>
      </w:r>
      <w:bookmarkEnd w:id="11"/>
      <w:bookmarkEnd w:id="12"/>
    </w:p>
    <w:p w14:paraId="6A0308B8"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Офертата включва следните документи:</w:t>
      </w:r>
    </w:p>
    <w:p w14:paraId="11726A44" w14:textId="77777777" w:rsidR="00827B43" w:rsidRPr="009C22AC" w:rsidRDefault="00827B43" w:rsidP="00827B43">
      <w:pPr>
        <w:numPr>
          <w:ilvl w:val="0"/>
          <w:numId w:val="24"/>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Опис на документите, съдържащи се в офертата.</w:t>
      </w:r>
    </w:p>
    <w:p w14:paraId="6D6369FF" w14:textId="3B57F9E5" w:rsidR="00827B43" w:rsidRPr="009C22AC" w:rsidRDefault="00827B43" w:rsidP="00827B43">
      <w:pPr>
        <w:numPr>
          <w:ilvl w:val="0"/>
          <w:numId w:val="24"/>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Оптичен носител с цифрово подписан 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 (по образец);</w:t>
      </w:r>
      <w:r w:rsidR="00896F03" w:rsidRPr="009C22AC">
        <w:rPr>
          <w:rFonts w:asciiTheme="majorHAnsi" w:hAnsiTheme="majorHAnsi" w:cs="Times New Roman"/>
          <w:iCs/>
          <w:sz w:val="24"/>
          <w:szCs w:val="24"/>
        </w:rPr>
        <w:t xml:space="preserve"> </w:t>
      </w:r>
    </w:p>
    <w:p w14:paraId="19E65DCA" w14:textId="77777777" w:rsidR="00827B43" w:rsidRPr="009C22AC" w:rsidRDefault="00827B43" w:rsidP="00827B43">
      <w:pPr>
        <w:numPr>
          <w:ilvl w:val="0"/>
          <w:numId w:val="24"/>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Документи за доказване на предприетите мерки за надеждност, когато е приложимо;</w:t>
      </w:r>
    </w:p>
    <w:p w14:paraId="35A8D57E" w14:textId="77777777" w:rsidR="00827B43" w:rsidRPr="009C22AC" w:rsidRDefault="00827B43" w:rsidP="00827B43">
      <w:pPr>
        <w:numPr>
          <w:ilvl w:val="0"/>
          <w:numId w:val="24"/>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14:paraId="291304B6" w14:textId="77777777" w:rsidR="00827B43" w:rsidRPr="009C22AC" w:rsidRDefault="00827B43" w:rsidP="00827B43">
      <w:pPr>
        <w:numPr>
          <w:ilvl w:val="0"/>
          <w:numId w:val="2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да е определено лице, което да представлява обединението пред възложителя за целите на обществената поръчка;</w:t>
      </w:r>
    </w:p>
    <w:p w14:paraId="59A88DF6" w14:textId="77777777" w:rsidR="00827B43" w:rsidRPr="009C22AC" w:rsidRDefault="00827B43" w:rsidP="00827B43">
      <w:pPr>
        <w:numPr>
          <w:ilvl w:val="0"/>
          <w:numId w:val="2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да е уговорена солидарна отговорност между партньорите в обединението за изпълнението на обществената поръчка;</w:t>
      </w:r>
    </w:p>
    <w:p w14:paraId="325AFA06" w14:textId="77777777" w:rsidR="00827B43" w:rsidRPr="009C22AC" w:rsidRDefault="00827B43" w:rsidP="00827B43">
      <w:pPr>
        <w:numPr>
          <w:ilvl w:val="0"/>
          <w:numId w:val="2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да са разпределени отговорностите по изпълнение на поръчката между членовете на обединението;</w:t>
      </w:r>
    </w:p>
    <w:p w14:paraId="673681FB" w14:textId="77777777" w:rsidR="00827B43" w:rsidRPr="009C22AC" w:rsidRDefault="00827B43" w:rsidP="00827B43">
      <w:pPr>
        <w:numPr>
          <w:ilvl w:val="0"/>
          <w:numId w:val="2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да бъдат описани дейностите, които ще изпълнява всеки член на обединението;</w:t>
      </w:r>
    </w:p>
    <w:p w14:paraId="3125772A" w14:textId="77777777" w:rsidR="00827B43" w:rsidRPr="009C22AC" w:rsidRDefault="00827B43" w:rsidP="00827B43">
      <w:pPr>
        <w:numPr>
          <w:ilvl w:val="0"/>
          <w:numId w:val="2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да е определено наименование на обединението.</w:t>
      </w:r>
    </w:p>
    <w:p w14:paraId="05595F34" w14:textId="77777777" w:rsidR="00827B43" w:rsidRPr="009C22AC" w:rsidRDefault="00827B43" w:rsidP="00827B43">
      <w:pPr>
        <w:numPr>
          <w:ilvl w:val="0"/>
          <w:numId w:val="24"/>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Документи за поетите от третите лица и подизпълнителите задължения (когато е приложимо при условията на т. 4 от Раздел ІV от тази документация).</w:t>
      </w:r>
    </w:p>
    <w:p w14:paraId="50A5F24E" w14:textId="77777777" w:rsidR="00827B43" w:rsidRPr="009C22AC" w:rsidRDefault="00827B43" w:rsidP="00827B43">
      <w:pPr>
        <w:tabs>
          <w:tab w:val="left" w:pos="1290"/>
        </w:tabs>
        <w:spacing w:after="120" w:line="240" w:lineRule="auto"/>
        <w:jc w:val="both"/>
        <w:rPr>
          <w:rFonts w:asciiTheme="majorHAnsi" w:hAnsiTheme="majorHAnsi" w:cs="Times New Roman"/>
          <w:b/>
          <w:i/>
          <w:iCs/>
          <w:sz w:val="24"/>
          <w:szCs w:val="24"/>
        </w:rPr>
      </w:pPr>
      <w:r w:rsidRPr="009C22AC">
        <w:rPr>
          <w:rFonts w:asciiTheme="majorHAnsi" w:hAnsiTheme="majorHAnsi" w:cs="Times New Roman"/>
          <w:b/>
          <w:i/>
          <w:iCs/>
          <w:sz w:val="24"/>
          <w:szCs w:val="24"/>
        </w:rPr>
        <w:t>Важно:</w:t>
      </w:r>
    </w:p>
    <w:p w14:paraId="6D6DEFB9"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bookmarkStart w:id="13" w:name="_Toc453805166"/>
      <w:proofErr w:type="gramStart"/>
      <w:r w:rsidRPr="00662FA6">
        <w:rPr>
          <w:rFonts w:asciiTheme="majorHAnsi" w:hAnsiTheme="majorHAnsi" w:cs="Times New Roman"/>
          <w:i/>
          <w:iCs/>
          <w:sz w:val="24"/>
          <w:szCs w:val="24"/>
          <w:lang w:val="en-US"/>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roofErr w:type="gramEnd"/>
      <w:r w:rsidRPr="00662FA6">
        <w:rPr>
          <w:rFonts w:asciiTheme="majorHAnsi" w:hAnsiTheme="majorHAnsi" w:cs="Times New Roman"/>
          <w:i/>
          <w:iCs/>
          <w:sz w:val="24"/>
          <w:szCs w:val="24"/>
          <w:lang w:val="en-US"/>
        </w:rPr>
        <w:t xml:space="preserve"> Когато участникът е обединение, което не е юридическо лице се представя ЕЕДОП за всеки от участниците в обединението;</w:t>
      </w:r>
    </w:p>
    <w:p w14:paraId="2D928C90"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proofErr w:type="gramStart"/>
      <w:r w:rsidRPr="00662FA6">
        <w:rPr>
          <w:rFonts w:asciiTheme="majorHAnsi" w:hAnsiTheme="majorHAnsi" w:cs="Times New Roman"/>
          <w:i/>
          <w:iCs/>
          <w:sz w:val="24"/>
          <w:szCs w:val="24"/>
          <w:lang w:val="en-US"/>
        </w:rPr>
        <w:lastRenderedPageBreak/>
        <w:t>Съгласно чл.67, ал.4 от ЗОП, във връзка с §29, т.5.</w:t>
      </w:r>
      <w:proofErr w:type="gramEnd"/>
      <w:r w:rsidRPr="00662FA6">
        <w:rPr>
          <w:rFonts w:asciiTheme="majorHAnsi" w:hAnsiTheme="majorHAnsi" w:cs="Times New Roman"/>
          <w:i/>
          <w:iCs/>
          <w:sz w:val="24"/>
          <w:szCs w:val="24"/>
          <w:lang w:val="en-US"/>
        </w:rPr>
        <w:t xml:space="preserve"> б “а“ от ПЗР на ЗОП, се въвежда задължителното представяне на ЕЕДОП в електронен вид, в сила от 1 април 2018г.Агенция за обществени поръчки е изготвила Методическо указание № МУ4 от 02.03.2018г., с което се предоставя информация досежно електронното подаване на ЕЕДОП. </w:t>
      </w:r>
      <w:proofErr w:type="gramStart"/>
      <w:r w:rsidRPr="00662FA6">
        <w:rPr>
          <w:rFonts w:asciiTheme="majorHAnsi" w:hAnsiTheme="majorHAnsi" w:cs="Times New Roman"/>
          <w:i/>
          <w:iCs/>
          <w:sz w:val="24"/>
          <w:szCs w:val="24"/>
          <w:lang w:val="en-US"/>
        </w:rPr>
        <w:t>Съгласно указанието, Възложителите следва да дадат указания на заинтересованите лица за възможните начини за подаване на ЕЕДОП в електронен вид.</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За нуждите на настоящата обществена поръчка Възложителя е създал образец на ЕЕДОП чрез използване на безплатна услуга чрез информационната система еЕЕДОП.</w:t>
      </w:r>
      <w:proofErr w:type="gramEnd"/>
      <w:r w:rsidRPr="00662FA6">
        <w:rPr>
          <w:rFonts w:asciiTheme="majorHAnsi" w:hAnsiTheme="majorHAnsi" w:cs="Times New Roman"/>
          <w:i/>
          <w:iCs/>
          <w:sz w:val="24"/>
          <w:szCs w:val="24"/>
          <w:lang w:val="en-US"/>
        </w:rPr>
        <w:t xml:space="preserve"> Системата е </w:t>
      </w:r>
      <w:proofErr w:type="gramStart"/>
      <w:r w:rsidRPr="00662FA6">
        <w:rPr>
          <w:rFonts w:asciiTheme="majorHAnsi" w:hAnsiTheme="majorHAnsi" w:cs="Times New Roman"/>
          <w:i/>
          <w:iCs/>
          <w:sz w:val="24"/>
          <w:szCs w:val="24"/>
          <w:lang w:val="en-US"/>
        </w:rPr>
        <w:t>достъпна  чрез</w:t>
      </w:r>
      <w:proofErr w:type="gramEnd"/>
      <w:r w:rsidRPr="00662FA6">
        <w:rPr>
          <w:rFonts w:asciiTheme="majorHAnsi" w:hAnsiTheme="majorHAnsi" w:cs="Times New Roman"/>
          <w:i/>
          <w:iCs/>
          <w:sz w:val="24"/>
          <w:szCs w:val="24"/>
          <w:lang w:val="en-US"/>
        </w:rPr>
        <w:t xml:space="preserve"> Портала за обществени поръчки, секция РОП и е-услуги и директно на следния адрес: https://ec.europa.eu/tools/espd?lang=en</w:t>
      </w:r>
    </w:p>
    <w:p w14:paraId="6A2729A1"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Към </w:t>
      </w:r>
      <w:proofErr w:type="gramStart"/>
      <w:r w:rsidRPr="00662FA6">
        <w:rPr>
          <w:rFonts w:asciiTheme="majorHAnsi" w:hAnsiTheme="majorHAnsi" w:cs="Times New Roman"/>
          <w:i/>
          <w:iCs/>
          <w:sz w:val="24"/>
          <w:szCs w:val="24"/>
          <w:lang w:val="en-US"/>
        </w:rPr>
        <w:t>настоящата  документация</w:t>
      </w:r>
      <w:proofErr w:type="gramEnd"/>
      <w:r w:rsidRPr="00662FA6">
        <w:rPr>
          <w:rFonts w:asciiTheme="majorHAnsi" w:hAnsiTheme="majorHAnsi" w:cs="Times New Roman"/>
          <w:i/>
          <w:iCs/>
          <w:sz w:val="24"/>
          <w:szCs w:val="24"/>
          <w:lang w:val="en-US"/>
        </w:rPr>
        <w:t xml:space="preserve">  са приложени два формата на ЕЕДОП, PDF и HML ( rar формат). За да се попълни ЕЕДОП е необходимо да се изпълнят следните указания:</w:t>
      </w:r>
    </w:p>
    <w:p w14:paraId="7B7503F7"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i</w:t>
      </w:r>
      <w:proofErr w:type="gramEnd"/>
      <w:r w:rsidRPr="00662FA6">
        <w:rPr>
          <w:rFonts w:asciiTheme="majorHAnsi" w:hAnsiTheme="majorHAnsi" w:cs="Times New Roman"/>
          <w:i/>
          <w:iCs/>
          <w:sz w:val="24"/>
          <w:szCs w:val="24"/>
          <w:lang w:val="en-US"/>
        </w:rPr>
        <w:t xml:space="preserve">. Изтеглете приложения “expd-request.xml”файл и го съхранете на компютъра си; </w:t>
      </w:r>
    </w:p>
    <w:p w14:paraId="53260BF2"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ii. Отворете интернет страницата на системата за еЕЕДОП и изберете български език; </w:t>
      </w:r>
    </w:p>
    <w:p w14:paraId="75A52E6F"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iii. В долната част на отворилата се страница под въпроса „Вие сте</w:t>
      </w:r>
      <w:proofErr w:type="gramStart"/>
      <w:r w:rsidRPr="00662FA6">
        <w:rPr>
          <w:rFonts w:asciiTheme="majorHAnsi" w:hAnsiTheme="majorHAnsi" w:cs="Times New Roman"/>
          <w:i/>
          <w:iCs/>
          <w:sz w:val="24"/>
          <w:szCs w:val="24"/>
          <w:lang w:val="en-US"/>
        </w:rPr>
        <w:t>?“</w:t>
      </w:r>
      <w:proofErr w:type="gramEnd"/>
      <w:r w:rsidRPr="00662FA6">
        <w:rPr>
          <w:rFonts w:asciiTheme="majorHAnsi" w:hAnsiTheme="majorHAnsi" w:cs="Times New Roman"/>
          <w:i/>
          <w:iCs/>
          <w:sz w:val="24"/>
          <w:szCs w:val="24"/>
          <w:lang w:val="en-US"/>
        </w:rPr>
        <w:t xml:space="preserve"> маркирайте отговор „Икономически оператор“; </w:t>
      </w:r>
    </w:p>
    <w:p w14:paraId="5CF34B43"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iv. В новопоявилото се поле “Искате да</w:t>
      </w:r>
      <w:proofErr w:type="gramStart"/>
      <w:r w:rsidRPr="00662FA6">
        <w:rPr>
          <w:rFonts w:asciiTheme="majorHAnsi" w:hAnsiTheme="majorHAnsi" w:cs="Times New Roman"/>
          <w:i/>
          <w:iCs/>
          <w:sz w:val="24"/>
          <w:szCs w:val="24"/>
          <w:lang w:val="en-US"/>
        </w:rPr>
        <w:t>:“</w:t>
      </w:r>
      <w:proofErr w:type="gramEnd"/>
      <w:r w:rsidRPr="00662FA6">
        <w:rPr>
          <w:rFonts w:asciiTheme="majorHAnsi" w:hAnsiTheme="majorHAnsi" w:cs="Times New Roman"/>
          <w:i/>
          <w:iCs/>
          <w:sz w:val="24"/>
          <w:szCs w:val="24"/>
          <w:lang w:val="en-US"/>
        </w:rPr>
        <w:t xml:space="preserve"> маркирайте „заредете файл ЕЕДОП“ ; </w:t>
      </w:r>
    </w:p>
    <w:p w14:paraId="7C9B3BC1"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v. В новопоявилото се поле „Качите документ“ натиснете бутона „Избор на файл“, след което следва да се  избере файла, който е бил запаметен, формат expd-request.xml”; </w:t>
      </w:r>
    </w:p>
    <w:p w14:paraId="6A5042F6"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vi. В новопоявилото се поле изберете мястото на дейност на Вашето предприятие и натиснете бутона “Напред“; </w:t>
      </w:r>
    </w:p>
    <w:p w14:paraId="2425CE48"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vii. Ще се зареди еЕЕДОП, който може да се попълва онлайн. След като се попълнят всички раздели, на последната страница ще се появи опция „Преглед“, чрез която опция се зарежда попълнения файл и същия може да бъде прегледан; </w:t>
      </w:r>
    </w:p>
    <w:p w14:paraId="59675DBF"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viii. След като зареди целия файл еЕЕДОП, в края на документа се появява бутон „Изтегляне като“. Препоръчително е да се съхранят двете опции на файла на компютъра си, за да може да се редактира повторно, ако е необходимо; </w:t>
      </w:r>
    </w:p>
    <w:p w14:paraId="6D844E10"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 xml:space="preserve">ix. Изтегленият *pdf. </w:t>
      </w:r>
      <w:proofErr w:type="gramStart"/>
      <w:r w:rsidRPr="00662FA6">
        <w:rPr>
          <w:rFonts w:asciiTheme="majorHAnsi" w:hAnsiTheme="majorHAnsi" w:cs="Times New Roman"/>
          <w:i/>
          <w:iCs/>
          <w:sz w:val="24"/>
          <w:szCs w:val="24"/>
          <w:lang w:val="en-US"/>
        </w:rPr>
        <w:t>Файл се подписва електронно от всички задължение лица и се прилага към офертата.</w:t>
      </w:r>
      <w:proofErr w:type="gramEnd"/>
      <w:r w:rsidRPr="00662FA6">
        <w:rPr>
          <w:rFonts w:asciiTheme="majorHAnsi" w:hAnsiTheme="majorHAnsi" w:cs="Times New Roman"/>
          <w:i/>
          <w:iCs/>
          <w:sz w:val="24"/>
          <w:szCs w:val="24"/>
          <w:lang w:val="en-US"/>
        </w:rPr>
        <w:t xml:space="preserve">  </w:t>
      </w:r>
    </w:p>
    <w:p w14:paraId="5EEB7B14" w14:textId="07B3A850"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proofErr w:type="gramStart"/>
      <w:r w:rsidRPr="00662FA6">
        <w:rPr>
          <w:rFonts w:asciiTheme="majorHAnsi" w:hAnsiTheme="majorHAnsi" w:cs="Times New Roman"/>
          <w:i/>
          <w:iCs/>
          <w:sz w:val="24"/>
          <w:szCs w:val="24"/>
          <w:lang w:val="en-US"/>
        </w:rPr>
        <w:t>Подписаният ЕЕДОП се представя на оптичен носител.</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Форматът, в който ще се представи ЕЕДОП, не следва да позволява редакция на неговото съдържание.</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Друга възможност за предоставяне, е чрез осигурен достъп по електронен път до изготвения иподписан електронно документ.</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В този случай, същият следва да е снабден с т.нар.</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времеви</w:t>
      </w:r>
      <w:proofErr w:type="gramEnd"/>
      <w:r w:rsidRPr="00662FA6">
        <w:rPr>
          <w:rFonts w:asciiTheme="majorHAnsi" w:hAnsiTheme="majorHAnsi" w:cs="Times New Roman"/>
          <w:i/>
          <w:iCs/>
          <w:sz w:val="24"/>
          <w:szCs w:val="24"/>
          <w:lang w:val="en-US"/>
        </w:rPr>
        <w:t xml:space="preserve"> печат, който да удостоверява, че ЕЕДОП е подписан и качен на интернет адреса, към който се препраща, преди крайния срок за получаване на оферти, като участникът  задължително посочва този интернет адрес в описа на представените документи. Когато ЕЕДОП е попълнен през системата за еЕЕДОП, при предоставянето му, с електронен подпис </w:t>
      </w:r>
      <w:proofErr w:type="gramStart"/>
      <w:r w:rsidRPr="00662FA6">
        <w:rPr>
          <w:rFonts w:asciiTheme="majorHAnsi" w:hAnsiTheme="majorHAnsi" w:cs="Times New Roman"/>
          <w:i/>
          <w:iCs/>
          <w:sz w:val="24"/>
          <w:szCs w:val="24"/>
          <w:lang w:val="en-US"/>
        </w:rPr>
        <w:t>следва  да</w:t>
      </w:r>
      <w:proofErr w:type="gramEnd"/>
      <w:r w:rsidRPr="00662FA6">
        <w:rPr>
          <w:rFonts w:asciiTheme="majorHAnsi" w:hAnsiTheme="majorHAnsi" w:cs="Times New Roman"/>
          <w:i/>
          <w:iCs/>
          <w:sz w:val="24"/>
          <w:szCs w:val="24"/>
          <w:lang w:val="en-US"/>
        </w:rPr>
        <w:t xml:space="preserve"> бъде подписана версията в pdf формат. При представяне на ЕЕДОП </w:t>
      </w:r>
      <w:proofErr w:type="gramStart"/>
      <w:r w:rsidRPr="00662FA6">
        <w:rPr>
          <w:rFonts w:asciiTheme="majorHAnsi" w:hAnsiTheme="majorHAnsi" w:cs="Times New Roman"/>
          <w:i/>
          <w:iCs/>
          <w:sz w:val="24"/>
          <w:szCs w:val="24"/>
          <w:lang w:val="en-US"/>
        </w:rPr>
        <w:t>от  трети</w:t>
      </w:r>
      <w:proofErr w:type="gramEnd"/>
      <w:r w:rsidRPr="00662FA6">
        <w:rPr>
          <w:rFonts w:asciiTheme="majorHAnsi" w:hAnsiTheme="majorHAnsi" w:cs="Times New Roman"/>
          <w:i/>
          <w:iCs/>
          <w:sz w:val="24"/>
          <w:szCs w:val="24"/>
          <w:lang w:val="en-US"/>
        </w:rPr>
        <w:t xml:space="preserve"> лица, обединения, от участници в обединения, подизпълнители, се прилагат горните правила. </w:t>
      </w:r>
      <w:proofErr w:type="gramStart"/>
      <w:r w:rsidRPr="00662FA6">
        <w:rPr>
          <w:rFonts w:asciiTheme="majorHAnsi" w:hAnsiTheme="majorHAnsi" w:cs="Times New Roman"/>
          <w:i/>
          <w:iCs/>
          <w:sz w:val="24"/>
          <w:szCs w:val="24"/>
          <w:lang w:val="en-US"/>
        </w:rPr>
        <w:t>Във всички случаи на представяне на ЕЕДОП, той следва да е на електронен носител.</w:t>
      </w:r>
      <w:proofErr w:type="gramEnd"/>
    </w:p>
    <w:p w14:paraId="533E47CB" w14:textId="77777777" w:rsidR="00662FA6" w:rsidRPr="00662FA6" w:rsidRDefault="00662FA6" w:rsidP="00662FA6">
      <w:pPr>
        <w:tabs>
          <w:tab w:val="left" w:pos="1290"/>
        </w:tabs>
        <w:spacing w:after="120" w:line="240" w:lineRule="auto"/>
        <w:jc w:val="both"/>
        <w:rPr>
          <w:rFonts w:asciiTheme="majorHAnsi" w:hAnsiTheme="majorHAnsi" w:cs="Times New Roman"/>
          <w:b/>
          <w:iCs/>
          <w:sz w:val="24"/>
          <w:szCs w:val="24"/>
          <w:u w:val="single"/>
          <w:lang w:val="en-US"/>
        </w:rPr>
      </w:pPr>
      <w:r w:rsidRPr="00662FA6">
        <w:rPr>
          <w:rFonts w:asciiTheme="majorHAnsi" w:hAnsiTheme="majorHAnsi" w:cs="Times New Roman"/>
          <w:b/>
          <w:iCs/>
          <w:sz w:val="24"/>
          <w:szCs w:val="24"/>
          <w:u w:val="single"/>
          <w:lang w:val="en-US"/>
        </w:rPr>
        <w:lastRenderedPageBreak/>
        <w:t>Указания за представяне на ЕЕДОП:</w:t>
      </w:r>
    </w:p>
    <w:p w14:paraId="17551E4D"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r w:rsidRPr="00662FA6">
        <w:rPr>
          <w:rFonts w:asciiTheme="majorHAnsi" w:hAnsiTheme="majorHAnsi" w:cs="Times New Roman"/>
          <w:i/>
          <w:iCs/>
          <w:sz w:val="24"/>
          <w:szCs w:val="24"/>
          <w:lang w:val="en-US"/>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71D02A4"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proofErr w:type="gramStart"/>
      <w:r w:rsidRPr="00662FA6">
        <w:rPr>
          <w:rFonts w:asciiTheme="majorHAnsi" w:hAnsiTheme="majorHAnsi" w:cs="Times New Roman"/>
          <w:i/>
          <w:iCs/>
          <w:sz w:val="24"/>
          <w:szCs w:val="24"/>
          <w:lang w:val="en-US"/>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roofErr w:type="gramEnd"/>
    </w:p>
    <w:p w14:paraId="112D27B0" w14:textId="77777777"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proofErr w:type="gramStart"/>
      <w:r w:rsidRPr="00662FA6">
        <w:rPr>
          <w:rFonts w:asciiTheme="majorHAnsi" w:hAnsiTheme="majorHAnsi" w:cs="Times New Roman"/>
          <w:i/>
          <w:iCs/>
          <w:sz w:val="24"/>
          <w:szCs w:val="24"/>
          <w:lang w:val="en-US"/>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w:t>
      </w:r>
      <w:proofErr w:type="gramEnd"/>
      <w:r w:rsidRPr="00662FA6">
        <w:rPr>
          <w:rFonts w:asciiTheme="majorHAnsi" w:hAnsiTheme="majorHAnsi" w:cs="Times New Roman"/>
          <w:i/>
          <w:iCs/>
          <w:sz w:val="24"/>
          <w:szCs w:val="24"/>
          <w:lang w:val="en-US"/>
        </w:rPr>
        <w:t xml:space="preserve"> Участникът (икономически оператор) попълва Раздел В „Информация относно използването на капацитета на други субекти</w:t>
      </w:r>
      <w:proofErr w:type="gramStart"/>
      <w:r w:rsidRPr="00662FA6">
        <w:rPr>
          <w:rFonts w:asciiTheme="majorHAnsi" w:hAnsiTheme="majorHAnsi" w:cs="Times New Roman"/>
          <w:i/>
          <w:iCs/>
          <w:sz w:val="24"/>
          <w:szCs w:val="24"/>
          <w:lang w:val="en-US"/>
        </w:rPr>
        <w:t>“ на</w:t>
      </w:r>
      <w:proofErr w:type="gramEnd"/>
      <w:r w:rsidRPr="00662FA6">
        <w:rPr>
          <w:rFonts w:asciiTheme="majorHAnsi" w:hAnsiTheme="majorHAnsi" w:cs="Times New Roman"/>
          <w:i/>
          <w:iCs/>
          <w:sz w:val="24"/>
          <w:szCs w:val="24"/>
          <w:lang w:val="en-US"/>
        </w:rPr>
        <w:t xml:space="preserve"> част ІІ от ЕЕДОП. Ако полето е попълнено с „Да</w:t>
      </w:r>
      <w:proofErr w:type="gramStart"/>
      <w:r w:rsidRPr="00662FA6">
        <w:rPr>
          <w:rFonts w:asciiTheme="majorHAnsi" w:hAnsiTheme="majorHAnsi" w:cs="Times New Roman"/>
          <w:i/>
          <w:iCs/>
          <w:sz w:val="24"/>
          <w:szCs w:val="24"/>
          <w:lang w:val="en-US"/>
        </w:rPr>
        <w:t>“ се</w:t>
      </w:r>
      <w:proofErr w:type="gramEnd"/>
      <w:r w:rsidRPr="00662FA6">
        <w:rPr>
          <w:rFonts w:asciiTheme="majorHAnsi" w:hAnsiTheme="majorHAnsi" w:cs="Times New Roman"/>
          <w:i/>
          <w:iCs/>
          <w:sz w:val="24"/>
          <w:szCs w:val="24"/>
          <w:lang w:val="en-US"/>
        </w:rPr>
        <w:t xml:space="preserve"> представя ЕЕДОП надлежно попълнен и подписан от лицата по чл.40, ал.1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0ADD9CB7" w14:textId="0C584BC1" w:rsidR="00662FA6" w:rsidRPr="00662FA6" w:rsidRDefault="00662FA6" w:rsidP="00662FA6">
      <w:pPr>
        <w:tabs>
          <w:tab w:val="left" w:pos="1290"/>
        </w:tabs>
        <w:spacing w:after="120" w:line="240" w:lineRule="auto"/>
        <w:jc w:val="both"/>
        <w:rPr>
          <w:rFonts w:asciiTheme="majorHAnsi" w:hAnsiTheme="majorHAnsi" w:cs="Times New Roman"/>
          <w:i/>
          <w:iCs/>
          <w:sz w:val="24"/>
          <w:szCs w:val="24"/>
          <w:lang w:val="en-US"/>
        </w:rPr>
      </w:pPr>
      <w:proofErr w:type="gramStart"/>
      <w:r w:rsidRPr="00662FA6">
        <w:rPr>
          <w:rFonts w:asciiTheme="majorHAnsi" w:hAnsiTheme="majorHAnsi" w:cs="Times New Roman"/>
          <w:i/>
          <w:iCs/>
          <w:sz w:val="24"/>
          <w:szCs w:val="24"/>
          <w:lang w:val="en-US"/>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w:t>
      </w:r>
      <w:proofErr w:type="gramEnd"/>
      <w:r w:rsidRPr="00662FA6">
        <w:rPr>
          <w:rFonts w:asciiTheme="majorHAnsi" w:hAnsiTheme="majorHAnsi" w:cs="Times New Roman"/>
          <w:i/>
          <w:iCs/>
          <w:sz w:val="24"/>
          <w:szCs w:val="24"/>
          <w:lang w:val="en-US"/>
        </w:rPr>
        <w:t xml:space="preserve"> </w:t>
      </w:r>
      <w:proofErr w:type="gramStart"/>
      <w:r w:rsidRPr="00662FA6">
        <w:rPr>
          <w:rFonts w:asciiTheme="majorHAnsi" w:hAnsiTheme="majorHAnsi" w:cs="Times New Roman"/>
          <w:i/>
          <w:iCs/>
          <w:sz w:val="24"/>
          <w:szCs w:val="24"/>
          <w:lang w:val="en-US"/>
        </w:rPr>
        <w:t>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w:t>
      </w:r>
      <w:proofErr w:type="gramEnd"/>
      <w:r w:rsidRPr="00662FA6">
        <w:rPr>
          <w:rFonts w:asciiTheme="majorHAnsi" w:hAnsiTheme="majorHAnsi" w:cs="Times New Roman"/>
          <w:i/>
          <w:iCs/>
          <w:sz w:val="24"/>
          <w:szCs w:val="24"/>
          <w:lang w:val="en-US"/>
        </w:rPr>
        <w:t xml:space="preserve"> Участникът (икономически оператор) попълва Раздел Г „Информация за подизпълнители, чийто капацитет икономическият оператор няма да използва</w:t>
      </w:r>
      <w:proofErr w:type="gramStart"/>
      <w:r w:rsidRPr="00662FA6">
        <w:rPr>
          <w:rFonts w:asciiTheme="majorHAnsi" w:hAnsiTheme="majorHAnsi" w:cs="Times New Roman"/>
          <w:i/>
          <w:iCs/>
          <w:sz w:val="24"/>
          <w:szCs w:val="24"/>
          <w:lang w:val="en-US"/>
        </w:rPr>
        <w:t>“ на</w:t>
      </w:r>
      <w:proofErr w:type="gramEnd"/>
      <w:r w:rsidRPr="00662FA6">
        <w:rPr>
          <w:rFonts w:asciiTheme="majorHAnsi" w:hAnsiTheme="majorHAnsi" w:cs="Times New Roman"/>
          <w:i/>
          <w:iCs/>
          <w:sz w:val="24"/>
          <w:szCs w:val="24"/>
          <w:lang w:val="en-US"/>
        </w:rPr>
        <w:t xml:space="preserve"> част ІІ от ЕЕДОП. Ако полето е попълнено с „Да</w:t>
      </w:r>
      <w:proofErr w:type="gramStart"/>
      <w:r w:rsidRPr="00662FA6">
        <w:rPr>
          <w:rFonts w:asciiTheme="majorHAnsi" w:hAnsiTheme="majorHAnsi" w:cs="Times New Roman"/>
          <w:i/>
          <w:iCs/>
          <w:sz w:val="24"/>
          <w:szCs w:val="24"/>
          <w:lang w:val="en-US"/>
        </w:rPr>
        <w:t>“ се</w:t>
      </w:r>
      <w:proofErr w:type="gramEnd"/>
      <w:r w:rsidRPr="00662FA6">
        <w:rPr>
          <w:rFonts w:asciiTheme="majorHAnsi" w:hAnsiTheme="majorHAnsi" w:cs="Times New Roman"/>
          <w:i/>
          <w:iCs/>
          <w:sz w:val="24"/>
          <w:szCs w:val="24"/>
          <w:lang w:val="en-US"/>
        </w:rPr>
        <w:t xml:space="preserve"> представя ЕЕДОП за всеки подизпълнител надлежно попълнен и подписан от лицата по чл.40, ал.1 ППЗОП. </w:t>
      </w:r>
      <w:proofErr w:type="gramStart"/>
      <w:r w:rsidRPr="00662FA6">
        <w:rPr>
          <w:rFonts w:asciiTheme="majorHAnsi" w:hAnsiTheme="majorHAnsi" w:cs="Times New Roman"/>
          <w:i/>
          <w:iCs/>
          <w:sz w:val="24"/>
          <w:szCs w:val="24"/>
          <w:lang w:val="en-US"/>
        </w:rPr>
        <w:t>В ЕЕДОП подизпълнителят/лите посочват информацията, изисквана съгласно раздел А и Б от част ІІ и попълват част ІІІ „Основания за изключване“.</w:t>
      </w:r>
      <w:proofErr w:type="gramEnd"/>
    </w:p>
    <w:p w14:paraId="41485F73" w14:textId="61C85ED8" w:rsidR="00827B43" w:rsidRPr="009C22AC" w:rsidRDefault="00662FA6"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u w:val="single"/>
        </w:rPr>
        <w:t xml:space="preserve"> </w:t>
      </w:r>
      <w:r w:rsidR="00827B43" w:rsidRPr="009C22AC">
        <w:rPr>
          <w:rFonts w:asciiTheme="majorHAnsi" w:hAnsiTheme="majorHAnsi" w:cs="Times New Roman"/>
          <w:b/>
          <w:iCs/>
          <w:sz w:val="24"/>
          <w:szCs w:val="24"/>
          <w:u w:val="single"/>
        </w:rPr>
        <w:t>„Техническо предложение“</w:t>
      </w:r>
      <w:bookmarkEnd w:id="13"/>
      <w:r w:rsidR="00827B43" w:rsidRPr="009C22AC">
        <w:rPr>
          <w:rFonts w:asciiTheme="majorHAnsi" w:hAnsiTheme="majorHAnsi" w:cs="Times New Roman"/>
          <w:b/>
          <w:iCs/>
          <w:sz w:val="24"/>
          <w:szCs w:val="24"/>
        </w:rPr>
        <w:t>, съдържащо:</w:t>
      </w:r>
    </w:p>
    <w:p w14:paraId="10828D4E" w14:textId="1EF09FFC" w:rsidR="00827B43" w:rsidRPr="009C22AC" w:rsidRDefault="009F7593" w:rsidP="00827B43">
      <w:pPr>
        <w:numPr>
          <w:ilvl w:val="0"/>
          <w:numId w:val="25"/>
        </w:num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Документ за</w:t>
      </w:r>
      <w:r w:rsidR="00827B43" w:rsidRPr="009C22AC">
        <w:rPr>
          <w:rFonts w:asciiTheme="majorHAnsi" w:hAnsiTheme="majorHAnsi" w:cs="Times New Roman"/>
          <w:bCs/>
          <w:sz w:val="24"/>
          <w:szCs w:val="24"/>
        </w:rPr>
        <w:t xml:space="preserve"> </w:t>
      </w:r>
      <w:r w:rsidRPr="009C22AC">
        <w:rPr>
          <w:rFonts w:asciiTheme="majorHAnsi" w:hAnsiTheme="majorHAnsi" w:cs="Times New Roman"/>
          <w:bCs/>
          <w:sz w:val="24"/>
          <w:szCs w:val="24"/>
        </w:rPr>
        <w:t>упълномощаване</w:t>
      </w:r>
      <w:r w:rsidR="00827B43" w:rsidRPr="009C22AC">
        <w:rPr>
          <w:rFonts w:asciiTheme="majorHAnsi" w:hAnsiTheme="majorHAnsi" w:cs="Times New Roman"/>
          <w:bCs/>
          <w:sz w:val="24"/>
          <w:szCs w:val="24"/>
        </w:rPr>
        <w:t xml:space="preserve"> на лицето, което представлява участника в процедурата (оригинал),</w:t>
      </w:r>
      <w:r w:rsidRPr="009C22AC">
        <w:rPr>
          <w:rFonts w:asciiTheme="majorHAnsi" w:hAnsiTheme="majorHAnsi" w:cs="Times New Roman"/>
          <w:bCs/>
          <w:sz w:val="24"/>
          <w:szCs w:val="24"/>
        </w:rPr>
        <w:t xml:space="preserve"> </w:t>
      </w:r>
      <w:r w:rsidR="00827B43" w:rsidRPr="009C22AC">
        <w:rPr>
          <w:rFonts w:asciiTheme="majorHAnsi" w:hAnsiTheme="majorHAnsi" w:cs="Times New Roman"/>
          <w:bCs/>
          <w:sz w:val="24"/>
          <w:szCs w:val="24"/>
        </w:rPr>
        <w:t>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14:paraId="7B73AA98" w14:textId="391A89C7" w:rsidR="00827B43" w:rsidRPr="009C22AC" w:rsidRDefault="00827B43" w:rsidP="00827B43">
      <w:pPr>
        <w:numPr>
          <w:ilvl w:val="0"/>
          <w:numId w:val="25"/>
        </w:numPr>
        <w:tabs>
          <w:tab w:val="left" w:pos="1290"/>
        </w:tabs>
        <w:spacing w:after="120" w:line="240" w:lineRule="auto"/>
        <w:jc w:val="both"/>
        <w:rPr>
          <w:rFonts w:asciiTheme="majorHAnsi" w:hAnsiTheme="majorHAnsi" w:cs="Times New Roman"/>
          <w:bCs/>
          <w:sz w:val="24"/>
          <w:szCs w:val="24"/>
        </w:rPr>
      </w:pPr>
      <w:r w:rsidRPr="009C22AC">
        <w:rPr>
          <w:rFonts w:asciiTheme="majorHAnsi" w:hAnsiTheme="majorHAnsi" w:cs="Times New Roman"/>
          <w:bCs/>
          <w:sz w:val="24"/>
          <w:szCs w:val="24"/>
        </w:rPr>
        <w:t xml:space="preserve">Предложение за изпълнение на поръчката (по образец), съгласно </w:t>
      </w:r>
      <w:r w:rsidRPr="009C22AC">
        <w:rPr>
          <w:rFonts w:asciiTheme="majorHAnsi" w:hAnsiTheme="majorHAnsi" w:cs="Times New Roman"/>
          <w:bCs/>
          <w:sz w:val="24"/>
          <w:szCs w:val="24"/>
        </w:rPr>
        <w:lastRenderedPageBreak/>
        <w:t>изискванията на настоящата документация;</w:t>
      </w:r>
    </w:p>
    <w:p w14:paraId="0FF6A457" w14:textId="748E112C" w:rsidR="00827B43" w:rsidRPr="009C22AC" w:rsidRDefault="00827B43" w:rsidP="00827B43">
      <w:pPr>
        <w:numPr>
          <w:ilvl w:val="0"/>
          <w:numId w:val="2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Декларация по чл.102 от ЗОП, когато е приложимо;</w:t>
      </w:r>
    </w:p>
    <w:p w14:paraId="040B5894" w14:textId="77777777" w:rsidR="00827B43" w:rsidRPr="009C22AC" w:rsidRDefault="00827B43" w:rsidP="00827B43">
      <w:pPr>
        <w:tabs>
          <w:tab w:val="left" w:pos="1290"/>
        </w:tabs>
        <w:spacing w:after="120" w:line="240" w:lineRule="auto"/>
        <w:jc w:val="both"/>
        <w:rPr>
          <w:rFonts w:asciiTheme="majorHAnsi" w:hAnsiTheme="majorHAnsi" w:cs="Times New Roman"/>
          <w:bCs/>
          <w:iCs/>
          <w:sz w:val="24"/>
          <w:szCs w:val="24"/>
        </w:rPr>
      </w:pPr>
      <w:r w:rsidRPr="009C22AC">
        <w:rPr>
          <w:rFonts w:asciiTheme="majorHAnsi" w:hAnsiTheme="majorHAnsi" w:cs="Times New Roman"/>
          <w:b/>
          <w:bCs/>
          <w:iCs/>
          <w:sz w:val="24"/>
          <w:szCs w:val="24"/>
        </w:rPr>
        <w:t>Забележка:</w:t>
      </w:r>
      <w:r w:rsidRPr="009C22AC">
        <w:rPr>
          <w:rFonts w:asciiTheme="majorHAnsi" w:hAnsiTheme="majorHAnsi" w:cs="Times New Roman"/>
          <w:bCs/>
          <w:iCs/>
          <w:sz w:val="24"/>
          <w:szCs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14:paraId="5BDC8D49" w14:textId="4A246AFD"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Ценово предложение  (по образец).</w:t>
      </w:r>
    </w:p>
    <w:p w14:paraId="24999418" w14:textId="33C78F89" w:rsidR="00827B43" w:rsidRPr="009C22AC" w:rsidRDefault="00827B43" w:rsidP="00827B43">
      <w:pPr>
        <w:numPr>
          <w:ilvl w:val="0"/>
          <w:numId w:val="22"/>
        </w:numPr>
        <w:tabs>
          <w:tab w:val="left" w:pos="1290"/>
        </w:tabs>
        <w:spacing w:after="120" w:line="240" w:lineRule="auto"/>
        <w:jc w:val="both"/>
        <w:rPr>
          <w:rFonts w:asciiTheme="majorHAnsi" w:hAnsiTheme="majorHAnsi" w:cs="Times New Roman"/>
          <w:b/>
          <w:i/>
          <w:iCs/>
          <w:sz w:val="24"/>
          <w:szCs w:val="24"/>
        </w:rPr>
      </w:pPr>
      <w:r w:rsidRPr="009C22AC">
        <w:rPr>
          <w:rFonts w:asciiTheme="majorHAnsi" w:hAnsiTheme="majorHAnsi" w:cs="Times New Roman"/>
          <w:b/>
          <w:i/>
          <w:iCs/>
          <w:sz w:val="24"/>
          <w:szCs w:val="24"/>
        </w:rPr>
        <w:t xml:space="preserve">Ценовото предложение се поставя в отделен запечатан непрозрачен плик с надпис „Предлагани ценови параметри“, който се поставя в общия плик (опаковка) на офертата. </w:t>
      </w:r>
    </w:p>
    <w:p w14:paraId="6682DB70" w14:textId="25AB12EA"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Цената следва да бъде представена в български лева без ДДС</w:t>
      </w:r>
      <w:r w:rsidR="000D1C3B">
        <w:rPr>
          <w:rFonts w:asciiTheme="majorHAnsi" w:hAnsiTheme="majorHAnsi" w:cs="Times New Roman"/>
          <w:iCs/>
          <w:sz w:val="24"/>
          <w:szCs w:val="24"/>
        </w:rPr>
        <w:t xml:space="preserve"> и с вкл. ДДС </w:t>
      </w:r>
      <w:r w:rsidRPr="009C22AC">
        <w:rPr>
          <w:rFonts w:asciiTheme="majorHAnsi" w:hAnsiTheme="majorHAnsi" w:cs="Times New Roman"/>
          <w:iCs/>
          <w:sz w:val="24"/>
          <w:szCs w:val="24"/>
        </w:rPr>
        <w:t xml:space="preserve"> </w:t>
      </w:r>
      <w:r w:rsidRPr="009C22AC">
        <w:rPr>
          <w:rFonts w:asciiTheme="majorHAnsi" w:hAnsiTheme="majorHAnsi" w:cs="Times New Roman"/>
          <w:b/>
          <w:iCs/>
          <w:sz w:val="24"/>
          <w:szCs w:val="24"/>
        </w:rPr>
        <w:t>с точност до втория знак след десетичната запетая.</w:t>
      </w:r>
    </w:p>
    <w:p w14:paraId="5A4C4378"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
          <w:iCs/>
          <w:sz w:val="24"/>
          <w:szCs w:val="24"/>
        </w:rPr>
        <w:t xml:space="preserve">Извън плика с надпис „Предлагани ценови параметри“ не трябва да е посочена никаква информация относно цената. </w:t>
      </w:r>
    </w:p>
    <w:p w14:paraId="3AC54011"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
          <w:iCs/>
          <w:sz w:val="24"/>
          <w:szCs w:val="24"/>
        </w:rPr>
        <w:t>Ако в представеното от участника Ценово предложение не е попълнен който и да е елемент или е надвишена прогнозната стойност, участникът ще бъде отстранен от по-нататъшно участие в обществената поръчка.</w:t>
      </w:r>
    </w:p>
    <w:p w14:paraId="3A54E6E5"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Документите посочени по-горе се представят в запечатана непрозрачна опаковка, върху която се посочват:</w:t>
      </w:r>
    </w:p>
    <w:p w14:paraId="662AA8FE" w14:textId="77777777" w:rsidR="00827B43" w:rsidRPr="009C22AC" w:rsidRDefault="00827B43" w:rsidP="00827B43">
      <w:pPr>
        <w:numPr>
          <w:ilvl w:val="0"/>
          <w:numId w:val="26"/>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Наименованието на участника, включително участниците в обединението, когато е приложимо;</w:t>
      </w:r>
    </w:p>
    <w:p w14:paraId="0DA21542" w14:textId="77777777" w:rsidR="00827B43" w:rsidRPr="009C22AC" w:rsidRDefault="00827B43" w:rsidP="00827B43">
      <w:pPr>
        <w:numPr>
          <w:ilvl w:val="0"/>
          <w:numId w:val="26"/>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Адрес за кореспонденция, телефон и по възможност – факс и електронен адрес;</w:t>
      </w:r>
    </w:p>
    <w:p w14:paraId="555E0D5D" w14:textId="722941A0" w:rsidR="00827B43" w:rsidRPr="009C22AC" w:rsidRDefault="00827B43" w:rsidP="00827B43">
      <w:pPr>
        <w:numPr>
          <w:ilvl w:val="0"/>
          <w:numId w:val="26"/>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Наименованието на поръчката, за която се подават документите .</w:t>
      </w:r>
    </w:p>
    <w:p w14:paraId="14338D44"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Опаковката включва опис на представените документи, самите документи, оптичен носител с цифрово подписан ЕЕДОП, както и отделен запечатан непрозрачен плик с надпис "Предлагани ценови параметри", който съдържа ценовото предложение на участника.</w:t>
      </w:r>
    </w:p>
    <w:p w14:paraId="7A24F8F8"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sz w:val="24"/>
          <w:szCs w:val="24"/>
        </w:rPr>
      </w:pPr>
      <w:bookmarkStart w:id="14" w:name="_Toc507008989"/>
      <w:r w:rsidRPr="009C22AC">
        <w:rPr>
          <w:rFonts w:asciiTheme="majorHAnsi" w:hAnsiTheme="majorHAnsi" w:cs="Times New Roman"/>
          <w:b/>
          <w:bCs/>
          <w:sz w:val="24"/>
          <w:szCs w:val="24"/>
        </w:rPr>
        <w:t>РАЗГЛЕЖДАНЕ, ОЦЕНКА И КЛАСИРАНЕ НА ОФЕРТИТЕ</w:t>
      </w:r>
      <w:bookmarkEnd w:id="14"/>
    </w:p>
    <w:p w14:paraId="2927C9DF"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Процедурата по отваряне, разглеждане, оценка и класиране на офертите се извършва по реда на раздел VIII от ППЗОП.</w:t>
      </w:r>
    </w:p>
    <w:p w14:paraId="76783FA8"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7E2F1374"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6F0A3A0E"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пълномощно, което се представя на комисията преди отваряне на офертите. Присъствието на участниците и техните </w:t>
      </w:r>
      <w:r w:rsidRPr="009C22AC">
        <w:rPr>
          <w:rFonts w:asciiTheme="majorHAnsi" w:hAnsiTheme="majorHAnsi" w:cs="Times New Roman"/>
          <w:iCs/>
          <w:sz w:val="24"/>
          <w:szCs w:val="24"/>
        </w:rPr>
        <w:lastRenderedPageBreak/>
        <w:t>представители не е задължително.</w:t>
      </w:r>
    </w:p>
    <w:p w14:paraId="76622118"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2D9C9938"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6BAECACA"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параметри".С това приключва публичната част от заседанието на комисията.</w:t>
      </w:r>
    </w:p>
    <w:p w14:paraId="2BA6923B"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Комисията разглежда документите за съответствие с изискванията към личното състояние и критериите за подбор, поставени от възложителя в Раздел ІХ. „Съдържание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3044BC2C"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срок от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пет дневния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57F3BC8C"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C953B86"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14:paraId="44195667"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Комисията разглежда допуснатите оферти и проверява за тяхното съответствие с предварително обявените условия.</w:t>
      </w:r>
    </w:p>
    <w:p w14:paraId="1B147547" w14:textId="3682B571"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Ценовото предложение на участник, чиято оферта не отговаря на изискванията на възложителя, не се отваря. 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w:t>
      </w:r>
      <w:r w:rsidR="000D1C3B">
        <w:rPr>
          <w:rFonts w:asciiTheme="majorHAnsi" w:eastAsia="Times New Roman" w:hAnsiTheme="majorHAnsi" w:cs="Times New Roman"/>
          <w:iCs/>
          <w:sz w:val="24"/>
          <w:szCs w:val="24"/>
        </w:rPr>
        <w:t>………………………</w:t>
      </w:r>
      <w:r w:rsidRPr="009C22AC">
        <w:rPr>
          <w:rFonts w:asciiTheme="majorHAnsi" w:hAnsiTheme="majorHAnsi" w:cs="Times New Roman"/>
          <w:iCs/>
          <w:sz w:val="24"/>
          <w:szCs w:val="24"/>
        </w:rPr>
        <w:t xml:space="preserve">датата, часа и мястото на отваряне и оповестяване на предлагани ценови параметри. При отварянето на подадените оферти, както и на плика с  предлагани ценови параметри </w:t>
      </w:r>
      <w:r w:rsidRPr="009C22AC">
        <w:rPr>
          <w:rFonts w:asciiTheme="majorHAnsi" w:hAnsiTheme="majorHAnsi" w:cs="Times New Roman"/>
          <w:iCs/>
          <w:sz w:val="24"/>
          <w:szCs w:val="24"/>
        </w:rPr>
        <w:lastRenderedPageBreak/>
        <w:t>може да присъстват участниците в процедурата или техни упълномощени представители, като и представители на средствата за масово осведомяване.</w:t>
      </w:r>
    </w:p>
    <w:p w14:paraId="7AE3DFAF"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130933F0"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искането.Обосновката може да се отнася до:</w:t>
      </w:r>
    </w:p>
    <w:p w14:paraId="631A3F4C" w14:textId="77777777" w:rsidR="00827B43" w:rsidRPr="009C22AC" w:rsidRDefault="00827B43" w:rsidP="00827B43">
      <w:pPr>
        <w:numPr>
          <w:ilvl w:val="0"/>
          <w:numId w:val="27"/>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икономическите особености на производствения процес, на предоставяните услуги или строителния метод;</w:t>
      </w:r>
    </w:p>
    <w:p w14:paraId="00FB40E6" w14:textId="77777777" w:rsidR="00827B43" w:rsidRPr="009C22AC" w:rsidRDefault="00827B43" w:rsidP="00827B43">
      <w:pPr>
        <w:numPr>
          <w:ilvl w:val="0"/>
          <w:numId w:val="27"/>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14:paraId="41F55574" w14:textId="77777777" w:rsidR="00827B43" w:rsidRPr="009C22AC" w:rsidRDefault="00827B43" w:rsidP="00827B43">
      <w:pPr>
        <w:numPr>
          <w:ilvl w:val="0"/>
          <w:numId w:val="27"/>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оригиналност на предложеното от участника решение по отношение на строителството, доставките или услугите;</w:t>
      </w:r>
    </w:p>
    <w:p w14:paraId="7BDC08D2" w14:textId="77777777" w:rsidR="00827B43" w:rsidRPr="009C22AC" w:rsidRDefault="00827B43" w:rsidP="00827B43">
      <w:pPr>
        <w:numPr>
          <w:ilvl w:val="0"/>
          <w:numId w:val="27"/>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спазването на задълженията по чл. 115 от ЗОП;</w:t>
      </w:r>
    </w:p>
    <w:p w14:paraId="434B691C" w14:textId="77777777" w:rsidR="00827B43" w:rsidRPr="009C22AC" w:rsidRDefault="00827B43" w:rsidP="00827B43">
      <w:pPr>
        <w:numPr>
          <w:ilvl w:val="0"/>
          <w:numId w:val="27"/>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възможността участникът да получи държавна помощ.</w:t>
      </w:r>
    </w:p>
    <w:p w14:paraId="3F0C24B9"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4FE9A6F8"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9C22AC">
          <w:rPr>
            <w:rStyle w:val="ab"/>
            <w:rFonts w:asciiTheme="majorHAnsi" w:hAnsiTheme="majorHAnsi" w:cs="Times New Roman"/>
            <w:bCs/>
            <w:iCs/>
            <w:sz w:val="24"/>
            <w:szCs w:val="24"/>
          </w:rPr>
          <w:t>приложение № 10</w:t>
        </w:r>
      </w:hyperlink>
      <w:r w:rsidRPr="009C22AC">
        <w:rPr>
          <w:rFonts w:asciiTheme="majorHAnsi" w:hAnsiTheme="majorHAnsi" w:cs="Times New Roman"/>
          <w:iCs/>
          <w:sz w:val="24"/>
          <w:szCs w:val="24"/>
        </w:rPr>
        <w:t xml:space="preserve"> към ЗОП.</w:t>
      </w:r>
    </w:p>
    <w:p w14:paraId="51B76929"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9" w:tgtFrame="_self" w:history="1">
        <w:r w:rsidRPr="009C22AC">
          <w:rPr>
            <w:rStyle w:val="ab"/>
            <w:rFonts w:asciiTheme="majorHAnsi" w:hAnsiTheme="majorHAnsi" w:cs="Times New Roman"/>
            <w:bCs/>
            <w:iCs/>
            <w:sz w:val="24"/>
            <w:szCs w:val="24"/>
          </w:rPr>
          <w:t>чл. 107 от ДФЕС</w:t>
        </w:r>
      </w:hyperlink>
      <w:r w:rsidRPr="009C22AC">
        <w:rPr>
          <w:rFonts w:asciiTheme="majorHAnsi" w:hAnsiTheme="majorHAnsi" w:cs="Times New Roman"/>
          <w:iCs/>
          <w:sz w:val="24"/>
          <w:szCs w:val="24"/>
        </w:rPr>
        <w:t>.</w:t>
      </w:r>
    </w:p>
    <w:p w14:paraId="044A2769"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Комисията класира участниците по степента на съответствие на офертите с предварително обявените от възложителя условия.</w:t>
      </w:r>
    </w:p>
    <w:p w14:paraId="612AAC20"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sz w:val="24"/>
          <w:szCs w:val="24"/>
        </w:rPr>
      </w:pPr>
      <w:bookmarkStart w:id="15" w:name="_Toc507008990"/>
      <w:bookmarkStart w:id="16" w:name="_Toc520334789"/>
      <w:r w:rsidRPr="009C22AC">
        <w:rPr>
          <w:rFonts w:asciiTheme="majorHAnsi" w:hAnsiTheme="majorHAnsi" w:cs="Times New Roman"/>
          <w:b/>
          <w:bCs/>
          <w:sz w:val="24"/>
          <w:szCs w:val="24"/>
        </w:rPr>
        <w:t>ОПРЕДЕЛЯНЕ НА ИЗПЪЛНИТЕЛ. ОБЯВЯВАНЕ НА РЕШЕНИЕТО НА ВЪЗЛОЖИТЕЛЯ. ПРЕКРАТЯВАНЕ НА ПРОЦЕДУРАТА. СКЛЮЧВАНЕ НА ДОГОВОР. ДОГОВОР ЗА ПОИЗПЪЛНЕНИЕ</w:t>
      </w:r>
      <w:bookmarkEnd w:id="15"/>
      <w:bookmarkEnd w:id="16"/>
    </w:p>
    <w:p w14:paraId="3D1A2835"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А. Определяне на изпълнител. Обявяване на решението на възложителя</w:t>
      </w:r>
    </w:p>
    <w:p w14:paraId="2F855844" w14:textId="77777777" w:rsidR="00827B43" w:rsidRPr="009C22AC" w:rsidRDefault="00827B43" w:rsidP="00827B43">
      <w:pPr>
        <w:numPr>
          <w:ilvl w:val="0"/>
          <w:numId w:val="28"/>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Възложителят определя изпълнителя на обществената поръчка въз </w:t>
      </w:r>
      <w:r w:rsidRPr="009C22AC">
        <w:rPr>
          <w:rFonts w:asciiTheme="majorHAnsi" w:hAnsiTheme="majorHAnsi" w:cs="Times New Roman"/>
          <w:iCs/>
          <w:sz w:val="24"/>
          <w:szCs w:val="24"/>
        </w:rPr>
        <w:lastRenderedPageBreak/>
        <w:t>основа на оценка на офертите по посочения в Раздел VI критерий, като в срок от 10 (десет)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14:paraId="2997E878" w14:textId="77777777" w:rsidR="00827B43" w:rsidRPr="009C22AC" w:rsidRDefault="00827B43" w:rsidP="00827B43">
      <w:pPr>
        <w:numPr>
          <w:ilvl w:val="0"/>
          <w:numId w:val="28"/>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решението си Възложителят посочва и отстранените от участие в процедурата участници и оферти и мотивите за отстраняването им.</w:t>
      </w:r>
    </w:p>
    <w:p w14:paraId="43BE0D2C" w14:textId="77777777" w:rsidR="00827B43" w:rsidRPr="009C22AC" w:rsidRDefault="00827B43" w:rsidP="00827B43">
      <w:pPr>
        <w:numPr>
          <w:ilvl w:val="0"/>
          <w:numId w:val="28"/>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изпраща на участниците решението по т.1 в 3-дневен срок от издаването му.</w:t>
      </w:r>
    </w:p>
    <w:p w14:paraId="6D0C390F"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Б. Прекратяване на процедурата</w:t>
      </w:r>
    </w:p>
    <w:p w14:paraId="08F5D9C2"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1. Възложителят прекратява процедурата с мотивирано решение, когато:</w:t>
      </w:r>
    </w:p>
    <w:p w14:paraId="5AAF8AC4"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не е подадена нито една оферта за участие</w:t>
      </w:r>
    </w:p>
    <w:p w14:paraId="1B6B7040"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 всички оферти не отговарят на условията за представяне, включително за форма, начин и срок, или са неподходящи;</w:t>
      </w:r>
    </w:p>
    <w:p w14:paraId="03BE0213"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първият и вторият класиран участник откаже да сключи договор;</w:t>
      </w:r>
    </w:p>
    <w:p w14:paraId="2B623692"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71D44432"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поради неизпълнение на някое от условията по чл.112, ал.1 от ЗОП не се сключва договор за обществена поръчка;</w:t>
      </w:r>
    </w:p>
    <w:p w14:paraId="7749251A"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C2148DC"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33F507D9"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са необходими съществени промени в условията на обявената поръчка, които биха променили кръга на заинтересованите лица.</w:t>
      </w:r>
    </w:p>
    <w:p w14:paraId="5A3AE732" w14:textId="77777777" w:rsidR="00827B43" w:rsidRPr="009C22AC" w:rsidRDefault="00827B43" w:rsidP="00827B43">
      <w:pPr>
        <w:numPr>
          <w:ilvl w:val="0"/>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може да прекрати процедурата с мотивирано решение, когато:</w:t>
      </w:r>
    </w:p>
    <w:p w14:paraId="20C4616D"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е подадена само една оферта, заявление за участие или конкурсен проект;</w:t>
      </w:r>
    </w:p>
    <w:p w14:paraId="28DA5A88"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има само едно подходящо заявление за участие или една подходяща оферта;</w:t>
      </w:r>
    </w:p>
    <w:p w14:paraId="5BCFD544"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има само един конкурсен проект, който отговаря на предварително обявените условия от възложителя;</w:t>
      </w:r>
    </w:p>
    <w:p w14:paraId="4F3584F1"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участникът, класиран на първо място:</w:t>
      </w:r>
    </w:p>
    <w:p w14:paraId="5339F953"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а) откаже да сключи договор;</w:t>
      </w:r>
    </w:p>
    <w:p w14:paraId="721ED4F1"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б) не изпълни някое от условията по чл.112, ал.1 ЗОП, или </w:t>
      </w:r>
    </w:p>
    <w:p w14:paraId="23DC220E"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не докаже, че не са на лице основания за отстраняване от процедурата.</w:t>
      </w:r>
    </w:p>
    <w:p w14:paraId="4F133A58" w14:textId="77777777" w:rsidR="00827B43" w:rsidRPr="009C22AC" w:rsidRDefault="00827B43" w:rsidP="00827B43">
      <w:pPr>
        <w:numPr>
          <w:ilvl w:val="0"/>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Възложителят изпраща копие от решението по т.1 и т.2 до участниците в </w:t>
      </w:r>
      <w:r w:rsidRPr="009C22AC">
        <w:rPr>
          <w:rFonts w:asciiTheme="majorHAnsi" w:hAnsiTheme="majorHAnsi" w:cs="Times New Roman"/>
          <w:iCs/>
          <w:sz w:val="24"/>
          <w:szCs w:val="24"/>
        </w:rPr>
        <w:lastRenderedPageBreak/>
        <w:t>процедурата в 3-дневен срок от издаването му, както и го публикува в профила на купувача си.</w:t>
      </w:r>
    </w:p>
    <w:p w14:paraId="2FB211D8" w14:textId="77777777" w:rsidR="00827B43" w:rsidRPr="009C22AC" w:rsidRDefault="00827B43" w:rsidP="00827B43">
      <w:pPr>
        <w:numPr>
          <w:ilvl w:val="0"/>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14:paraId="5D635712"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14:paraId="471031F1"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Обжалването се извършва при условията и по реда на чл.196 и сл. от ЗОП.</w:t>
      </w:r>
    </w:p>
    <w:p w14:paraId="5358D3AD" w14:textId="77777777"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В. Сключване на договор</w:t>
      </w:r>
    </w:p>
    <w:p w14:paraId="11BD679F"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14:paraId="2A3CF516"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 преди изтичането на 14-дневен срок от уведомяването на заинтересованите участници за решението за определяне на изпълнител.</w:t>
      </w:r>
    </w:p>
    <w:p w14:paraId="7F931AEA"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14:paraId="497C7F9D"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sz w:val="24"/>
          <w:szCs w:val="24"/>
        </w:rPr>
      </w:pPr>
      <w:r w:rsidRPr="009C22AC">
        <w:rPr>
          <w:rFonts w:asciiTheme="majorHAnsi" w:hAnsiTheme="majorHAnsi" w:cs="Times New Roman"/>
          <w:sz w:val="24"/>
          <w:szCs w:val="24"/>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14:paraId="48388692"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sz w:val="24"/>
          <w:szCs w:val="24"/>
        </w:rPr>
      </w:pPr>
      <w:r w:rsidRPr="009C22AC">
        <w:rPr>
          <w:rFonts w:asciiTheme="majorHAnsi" w:hAnsiTheme="majorHAnsi" w:cs="Times New Roman"/>
          <w:sz w:val="24"/>
          <w:szCs w:val="24"/>
        </w:rPr>
        <w:t>При подписване на договора за обществена поръчка участникът, определен за изпълнител, е длъжен да представи следните документи:</w:t>
      </w:r>
    </w:p>
    <w:p w14:paraId="3B8F7564"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изпълни задължението по чл. 67, ал. 6 ЗОП;</w:t>
      </w:r>
    </w:p>
    <w:p w14:paraId="09975BD1"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представи определената гаранция за изпълнение на договора;</w:t>
      </w:r>
    </w:p>
    <w:p w14:paraId="0EAA1647"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14:paraId="2E2561DC"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Възложителят не сключва договор за обществена поръчка с участник, определен за изпълнител, който не представи някой от документите по т. 5.</w:t>
      </w:r>
    </w:p>
    <w:p w14:paraId="6B27F402"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w:t>
      </w:r>
      <w:r w:rsidRPr="009C22AC">
        <w:rPr>
          <w:rFonts w:asciiTheme="majorHAnsi" w:hAnsiTheme="majorHAnsi" w:cs="Times New Roman"/>
          <w:iCs/>
          <w:sz w:val="24"/>
          <w:szCs w:val="24"/>
        </w:rPr>
        <w:lastRenderedPageBreak/>
        <w:t>на първо място:</w:t>
      </w:r>
    </w:p>
    <w:p w14:paraId="76C8EEAE"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откаже да сключи договор;</w:t>
      </w:r>
    </w:p>
    <w:p w14:paraId="15797017"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не изпълни някое от изискванията на т. 5;</w:t>
      </w:r>
    </w:p>
    <w:p w14:paraId="6ECDE4F7" w14:textId="77777777" w:rsidR="00827B43" w:rsidRPr="009C22AC" w:rsidRDefault="00827B43" w:rsidP="00827B43">
      <w:pPr>
        <w:numPr>
          <w:ilvl w:val="1"/>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не докаже, че не са на лице основания за отстраняване от процедурата.</w:t>
      </w:r>
    </w:p>
    <w:p w14:paraId="6BD5C3ED" w14:textId="77777777" w:rsidR="00827B43" w:rsidRPr="009C22AC" w:rsidRDefault="00827B43" w:rsidP="00827B43">
      <w:pPr>
        <w:numPr>
          <w:ilvl w:val="0"/>
          <w:numId w:val="29"/>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Изменение на договора се допуска по изключение само в случаите по чл.116 от ЗОП.</w:t>
      </w:r>
    </w:p>
    <w:p w14:paraId="02CA4008" w14:textId="4F77700A" w:rsidR="00827B43" w:rsidRPr="009C22AC" w:rsidRDefault="00827B43" w:rsidP="00827B43">
      <w:p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b/>
          <w:iCs/>
          <w:sz w:val="24"/>
          <w:szCs w:val="24"/>
        </w:rPr>
        <w:t>Г.</w:t>
      </w:r>
      <w:r w:rsidR="000D1C3B">
        <w:rPr>
          <w:rFonts w:asciiTheme="majorHAnsi" w:hAnsiTheme="majorHAnsi" w:cs="Times New Roman"/>
          <w:b/>
          <w:iCs/>
          <w:sz w:val="24"/>
          <w:szCs w:val="24"/>
        </w:rPr>
        <w:t xml:space="preserve"> </w:t>
      </w:r>
      <w:r w:rsidRPr="009C22AC">
        <w:rPr>
          <w:rFonts w:asciiTheme="majorHAnsi" w:hAnsiTheme="majorHAnsi" w:cs="Times New Roman"/>
          <w:b/>
          <w:iCs/>
          <w:sz w:val="24"/>
          <w:szCs w:val="24"/>
        </w:rPr>
        <w:t>Договор за подизпълнение</w:t>
      </w:r>
    </w:p>
    <w:p w14:paraId="240719CC" w14:textId="77777777" w:rsidR="00827B43" w:rsidRPr="009C22AC" w:rsidRDefault="00827B43" w:rsidP="00827B43">
      <w:pPr>
        <w:numPr>
          <w:ilvl w:val="0"/>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изпълнение на договора за обществена поръчка.</w:t>
      </w:r>
    </w:p>
    <w:p w14:paraId="3F756501" w14:textId="77777777" w:rsidR="00827B43" w:rsidRPr="009C22AC" w:rsidRDefault="00827B43" w:rsidP="00827B43">
      <w:pPr>
        <w:numPr>
          <w:ilvl w:val="0"/>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 споразумение на възложителя заедно с доказателства, че не е нарушена забраната по чл. 66, ал. 2 и ал. 11 от ЗОП.</w:t>
      </w:r>
    </w:p>
    <w:p w14:paraId="15B0A332" w14:textId="77777777" w:rsidR="00827B43" w:rsidRPr="009C22AC" w:rsidRDefault="00827B43" w:rsidP="00827B43">
      <w:pPr>
        <w:numPr>
          <w:ilvl w:val="0"/>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договора за подизпълнение следва да е включена клауза, че подизпълнителите нямат право да превъзлагат една или повече от дейностите, който са включени в предмета на договора за подизпълнение, както и информация за координаторите по изпълнението на договора с посочени: телефон за връзка, факс и ел. адрес.</w:t>
      </w:r>
    </w:p>
    <w:p w14:paraId="347161BF" w14:textId="77777777" w:rsidR="00827B43" w:rsidRPr="009C22AC" w:rsidRDefault="00827B43" w:rsidP="00827B43">
      <w:pPr>
        <w:numPr>
          <w:ilvl w:val="0"/>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14:paraId="7CBFB925" w14:textId="77777777" w:rsidR="00827B43" w:rsidRPr="009C22AC" w:rsidRDefault="00827B43" w:rsidP="00827B43">
      <w:pPr>
        <w:numPr>
          <w:ilvl w:val="0"/>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22EBBB2" w14:textId="77777777" w:rsidR="00827B43" w:rsidRPr="009C22AC" w:rsidRDefault="00827B43" w:rsidP="00827B43">
      <w:pPr>
        <w:numPr>
          <w:ilvl w:val="1"/>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за новия подизпълнител не са налице основанията за отстраняване в процедура;</w:t>
      </w:r>
    </w:p>
    <w:p w14:paraId="35E3943A" w14:textId="77777777" w:rsidR="00827B43" w:rsidRPr="009C22AC" w:rsidRDefault="00827B43" w:rsidP="00827B43">
      <w:pPr>
        <w:numPr>
          <w:ilvl w:val="1"/>
          <w:numId w:val="30"/>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който ще изпълнява, коригирани съобразно изпълнените до момента дейности.</w:t>
      </w:r>
    </w:p>
    <w:p w14:paraId="76BA3282"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F8EF9DA"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iCs/>
          <w:sz w:val="24"/>
          <w:szCs w:val="24"/>
        </w:rPr>
      </w:pPr>
      <w:bookmarkStart w:id="17" w:name="_Toc507008991"/>
      <w:bookmarkStart w:id="18" w:name="_Toc520334790"/>
      <w:r w:rsidRPr="009C22AC">
        <w:rPr>
          <w:rFonts w:asciiTheme="majorHAnsi" w:hAnsiTheme="majorHAnsi" w:cs="Times New Roman"/>
          <w:b/>
          <w:bCs/>
          <w:iCs/>
          <w:sz w:val="24"/>
          <w:szCs w:val="24"/>
        </w:rPr>
        <w:t>ГАРАНЦИИ ЗА ИЗПЪЛНЕНИЕ НА ДОГОВОРА</w:t>
      </w:r>
      <w:bookmarkEnd w:id="17"/>
      <w:bookmarkEnd w:id="18"/>
    </w:p>
    <w:p w14:paraId="2B1416A9" w14:textId="748181C5"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Гаранцията за изпълнение на договора се представя от участника, определен за изпълнител на поръчката, при подписване на договора, в размер на </w:t>
      </w:r>
      <w:r w:rsidR="00FD7CAF">
        <w:rPr>
          <w:rFonts w:asciiTheme="majorHAnsi" w:hAnsiTheme="majorHAnsi" w:cs="Times New Roman"/>
          <w:iCs/>
          <w:sz w:val="24"/>
          <w:szCs w:val="24"/>
        </w:rPr>
        <w:t>5</w:t>
      </w:r>
      <w:r w:rsidRPr="009C22AC">
        <w:rPr>
          <w:rFonts w:asciiTheme="majorHAnsi" w:hAnsiTheme="majorHAnsi" w:cs="Times New Roman"/>
          <w:iCs/>
          <w:sz w:val="24"/>
          <w:szCs w:val="24"/>
        </w:rPr>
        <w:t xml:space="preserve"> % (</w:t>
      </w:r>
      <w:r w:rsidR="00FD7CAF">
        <w:rPr>
          <w:rFonts w:asciiTheme="majorHAnsi" w:hAnsiTheme="majorHAnsi" w:cs="Times New Roman"/>
          <w:iCs/>
          <w:sz w:val="24"/>
          <w:szCs w:val="24"/>
        </w:rPr>
        <w:t>пет</w:t>
      </w:r>
      <w:r w:rsidRPr="009C22AC">
        <w:rPr>
          <w:rFonts w:asciiTheme="majorHAnsi" w:hAnsiTheme="majorHAnsi" w:cs="Times New Roman"/>
          <w:iCs/>
          <w:sz w:val="24"/>
          <w:szCs w:val="24"/>
        </w:rPr>
        <w:t xml:space="preserve"> на сто) от стойността на договора.</w:t>
      </w:r>
    </w:p>
    <w:p w14:paraId="3CB60B9D"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Условията за освобождаване и задържане на гаранцията за изпълнение са определени в проекта на договора.</w:t>
      </w:r>
    </w:p>
    <w:p w14:paraId="2EE8650C"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lastRenderedPageBreak/>
        <w:t>Гаранцията може да се предостави от името на Изпълнителя за сметка на трето лице - гарант.</w:t>
      </w:r>
    </w:p>
    <w:p w14:paraId="24793D20"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Участникът определен за изпълнител избира сам формата на гаранцията за изпълнение.</w:t>
      </w:r>
    </w:p>
    <w:p w14:paraId="5A2ABE34"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4CFB8F8"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Гаранцията за изпълнение се представя по един от следните начини:</w:t>
      </w:r>
    </w:p>
    <w:p w14:paraId="1FF7C109" w14:textId="77777777" w:rsidR="00827B43" w:rsidRPr="009C22AC" w:rsidRDefault="00827B43" w:rsidP="00827B43">
      <w:pPr>
        <w:numPr>
          <w:ilvl w:val="1"/>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под формата на банкова гаранция – в оригинал;</w:t>
      </w:r>
    </w:p>
    <w:p w14:paraId="7EB53FEC" w14:textId="77777777" w:rsidR="00827B43" w:rsidRPr="009C22AC" w:rsidRDefault="00827B43" w:rsidP="00827B43">
      <w:pPr>
        <w:numPr>
          <w:ilvl w:val="1"/>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парична сума (платежно нареждане в копие) </w:t>
      </w:r>
    </w:p>
    <w:p w14:paraId="0A622FC8" w14:textId="77777777" w:rsidR="00827B43" w:rsidRPr="009C22AC" w:rsidRDefault="00827B43" w:rsidP="00827B43">
      <w:pPr>
        <w:numPr>
          <w:ilvl w:val="1"/>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застраховка (оригинал на полица), която обезпечава изпълнението чрез покритие на отговорността на изпълнителя. </w:t>
      </w:r>
    </w:p>
    <w:p w14:paraId="73CFC69F" w14:textId="7C6F0B57" w:rsidR="00827B43" w:rsidRPr="00FD7CAF" w:rsidRDefault="00827B43" w:rsidP="00FD7CAF">
      <w:pPr>
        <w:numPr>
          <w:ilvl w:val="0"/>
          <w:numId w:val="33"/>
        </w:numPr>
        <w:tabs>
          <w:tab w:val="left" w:pos="1290"/>
        </w:tabs>
        <w:spacing w:after="120" w:line="240" w:lineRule="auto"/>
        <w:jc w:val="both"/>
        <w:rPr>
          <w:rFonts w:asciiTheme="majorHAnsi" w:hAnsiTheme="majorHAnsi" w:cs="Times New Roman"/>
          <w:iCs/>
          <w:sz w:val="24"/>
          <w:szCs w:val="24"/>
        </w:rPr>
      </w:pPr>
      <w:r w:rsidRPr="00FD7CAF">
        <w:rPr>
          <w:rFonts w:asciiTheme="majorHAnsi" w:hAnsiTheme="majorHAnsi" w:cs="Times New Roman"/>
          <w:iCs/>
          <w:sz w:val="24"/>
          <w:szCs w:val="24"/>
        </w:rPr>
        <w:t xml:space="preserve">Ако гаранцията за изпълнение на договора се представя под формата на парична сума, тя се превежда по сметката на Община </w:t>
      </w:r>
      <w:r w:rsidR="000D1C3B" w:rsidRPr="00FD7CAF">
        <w:rPr>
          <w:rFonts w:asciiTheme="majorHAnsi" w:hAnsiTheme="majorHAnsi" w:cs="Times New Roman"/>
          <w:iCs/>
          <w:sz w:val="24"/>
          <w:szCs w:val="24"/>
        </w:rPr>
        <w:t>Русе</w:t>
      </w:r>
      <w:r w:rsidRPr="00FD7CAF">
        <w:rPr>
          <w:rFonts w:asciiTheme="majorHAnsi" w:hAnsiTheme="majorHAnsi" w:cs="Times New Roman"/>
          <w:iCs/>
          <w:sz w:val="24"/>
          <w:szCs w:val="24"/>
        </w:rPr>
        <w:t xml:space="preserve"> </w:t>
      </w:r>
      <w:r w:rsidR="00FD7CAF">
        <w:rPr>
          <w:rFonts w:asciiTheme="majorHAnsi" w:hAnsiTheme="majorHAnsi" w:cs="Times New Roman"/>
          <w:iCs/>
          <w:sz w:val="24"/>
          <w:szCs w:val="24"/>
        </w:rPr>
        <w:t xml:space="preserve"> в </w:t>
      </w:r>
      <w:r w:rsidR="00FD7CAF" w:rsidRPr="00FD7CAF">
        <w:rPr>
          <w:rFonts w:asciiTheme="majorHAnsi" w:hAnsiTheme="majorHAnsi" w:cs="Times New Roman"/>
          <w:iCs/>
          <w:sz w:val="24"/>
          <w:szCs w:val="24"/>
        </w:rPr>
        <w:t>ТБ Инвестбанк АД, Клон Русе IBAN: BG37 IORT 7</w:t>
      </w:r>
      <w:r w:rsidR="00FD7CAF">
        <w:rPr>
          <w:rFonts w:asciiTheme="majorHAnsi" w:hAnsiTheme="majorHAnsi" w:cs="Times New Roman"/>
          <w:iCs/>
          <w:sz w:val="24"/>
          <w:szCs w:val="24"/>
        </w:rPr>
        <w:t>379 3300 0300 00 BIC: IORTBGSF);</w:t>
      </w:r>
    </w:p>
    <w:p w14:paraId="0503C018"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задълженията на изпълнителя.</w:t>
      </w:r>
    </w:p>
    <w:p w14:paraId="7BED15C8"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на изпълнение на договора.</w:t>
      </w:r>
    </w:p>
    <w:p w14:paraId="51699B48" w14:textId="77777777"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14:paraId="28FBE488" w14:textId="65193906" w:rsidR="00827B43" w:rsidRPr="009C22AC" w:rsidRDefault="00827B43" w:rsidP="00827B43">
      <w:pPr>
        <w:numPr>
          <w:ilvl w:val="0"/>
          <w:numId w:val="33"/>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Разходите по откриването и поддържането на гаранциите са за сметка на изпълнителя. Последният следва да предвиди и заплати такси по откриване и обслужване на гаранциите така, че размерът на получената от възложителя гаранция да не бъде по-малък от определения в настоящата процедура.</w:t>
      </w:r>
    </w:p>
    <w:p w14:paraId="25807B82"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iCs/>
          <w:sz w:val="24"/>
          <w:szCs w:val="24"/>
        </w:rPr>
      </w:pPr>
      <w:bookmarkStart w:id="19" w:name="_Toc507008992"/>
      <w:bookmarkStart w:id="20" w:name="_Toc520334791"/>
      <w:r w:rsidRPr="009C22AC">
        <w:rPr>
          <w:rFonts w:asciiTheme="majorHAnsi" w:hAnsiTheme="majorHAnsi" w:cs="Times New Roman"/>
          <w:b/>
          <w:bCs/>
          <w:iCs/>
          <w:sz w:val="24"/>
          <w:szCs w:val="24"/>
        </w:rPr>
        <w:t>ДРУГИ УСЛОВИЯ</w:t>
      </w:r>
      <w:bookmarkEnd w:id="19"/>
      <w:bookmarkEnd w:id="20"/>
    </w:p>
    <w:p w14:paraId="4D0F015E"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14:paraId="53B45681" w14:textId="77777777" w:rsidR="00827B43" w:rsidRPr="009C22AC" w:rsidRDefault="00827B43" w:rsidP="00827B43">
      <w:pPr>
        <w:numPr>
          <w:ilvl w:val="1"/>
          <w:numId w:val="32"/>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Сроковете, посочени в тази документация се изчисляват, както следва:</w:t>
      </w:r>
    </w:p>
    <w:p w14:paraId="48676728"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а) когато срокът е посочен в дни, той изтича в края на последния ден на посочения период;</w:t>
      </w:r>
    </w:p>
    <w:p w14:paraId="41ED50A2"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б) когато последният ден от един срок съвпада с официален празник или почивен </w:t>
      </w:r>
      <w:r w:rsidRPr="009C22AC">
        <w:rPr>
          <w:rFonts w:asciiTheme="majorHAnsi" w:hAnsiTheme="majorHAnsi" w:cs="Times New Roman"/>
          <w:iCs/>
          <w:sz w:val="24"/>
          <w:szCs w:val="24"/>
        </w:rPr>
        <w:lastRenderedPageBreak/>
        <w:t>ден, на който трябва да се извърши конкретно действие, счита се, че срокът изтича в края на първия работен ден, следващ почивния.</w:t>
      </w:r>
    </w:p>
    <w:p w14:paraId="483B2E4B" w14:textId="77777777" w:rsidR="00827B43" w:rsidRPr="009C22AC" w:rsidRDefault="00827B43" w:rsidP="00827B43">
      <w:pPr>
        <w:numPr>
          <w:ilvl w:val="1"/>
          <w:numId w:val="32"/>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Сроковете в документацията са в календарни дни. Когато срокът е в работни дни, това е изрично указано в съответната част на документацията. </w:t>
      </w:r>
    </w:p>
    <w:p w14:paraId="216BCC1D" w14:textId="77777777" w:rsidR="00827B43" w:rsidRPr="009C22AC" w:rsidRDefault="00827B43" w:rsidP="00827B43">
      <w:pPr>
        <w:numPr>
          <w:ilvl w:val="1"/>
          <w:numId w:val="32"/>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14:paraId="3F823858" w14:textId="77777777" w:rsidR="00827B43" w:rsidRPr="009C22AC" w:rsidRDefault="00827B43" w:rsidP="00827B43">
      <w:pPr>
        <w:numPr>
          <w:ilvl w:val="1"/>
          <w:numId w:val="32"/>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Допълнителна информация, свързана с участие в процедурата за възлагане на обществената поръчка:</w:t>
      </w:r>
    </w:p>
    <w:p w14:paraId="01B87093"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Информация за задълженията, свързани с данъци и осигуровки, опазване на околната среда, закрила на заетостта и условията на труд.</w:t>
      </w:r>
    </w:p>
    <w:p w14:paraId="1BC35A65"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14:paraId="306FA7DE"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 Относно задълженията, свързани с данъци и осигуровки:</w:t>
      </w:r>
    </w:p>
    <w:p w14:paraId="4687AB97"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u w:val="single"/>
        </w:rPr>
        <w:t>Национална агенция по приходите:</w:t>
      </w:r>
    </w:p>
    <w:p w14:paraId="5DCEA5AE"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Информационен телефон на НАП – 0700 18 700;</w:t>
      </w:r>
    </w:p>
    <w:p w14:paraId="5BB6FEA4"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Интернет адрес: </w:t>
      </w:r>
      <w:hyperlink r:id="rId10" w:history="1">
        <w:r w:rsidRPr="009C22AC">
          <w:rPr>
            <w:rStyle w:val="ab"/>
            <w:rFonts w:asciiTheme="majorHAnsi" w:hAnsiTheme="majorHAnsi" w:cs="Times New Roman"/>
            <w:iCs/>
            <w:sz w:val="24"/>
            <w:szCs w:val="24"/>
          </w:rPr>
          <w:t>http://www.nap.bg/</w:t>
        </w:r>
      </w:hyperlink>
    </w:p>
    <w:p w14:paraId="1653D224"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Относно задълженията, свързани с акцизи и мита:</w:t>
      </w:r>
    </w:p>
    <w:p w14:paraId="28B16C85"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u w:val="single"/>
        </w:rPr>
      </w:pPr>
      <w:r w:rsidRPr="009C22AC">
        <w:rPr>
          <w:rFonts w:asciiTheme="majorHAnsi" w:hAnsiTheme="majorHAnsi" w:cs="Times New Roman"/>
          <w:iCs/>
          <w:sz w:val="24"/>
          <w:szCs w:val="24"/>
        </w:rPr>
        <w:tab/>
      </w:r>
      <w:r w:rsidRPr="009C22AC">
        <w:rPr>
          <w:rFonts w:asciiTheme="majorHAnsi" w:hAnsiTheme="majorHAnsi" w:cs="Times New Roman"/>
          <w:iCs/>
          <w:sz w:val="24"/>
          <w:szCs w:val="24"/>
          <w:u w:val="single"/>
        </w:rPr>
        <w:t xml:space="preserve">Агенция „Митници”: </w:t>
      </w:r>
    </w:p>
    <w:p w14:paraId="399D020F"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Информационен телефон на АМ - +359298594980;</w:t>
      </w:r>
    </w:p>
    <w:p w14:paraId="5764C7D3"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Интернет адрес: http: www.customs.bg;</w:t>
      </w:r>
    </w:p>
    <w:p w14:paraId="5052C357"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Относно задълженията, свързани с опазване на околната среда:</w:t>
      </w:r>
    </w:p>
    <w:p w14:paraId="121CCAB5"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u w:val="single"/>
        </w:rPr>
      </w:pPr>
      <w:r w:rsidRPr="009C22AC">
        <w:rPr>
          <w:rFonts w:asciiTheme="majorHAnsi" w:hAnsiTheme="majorHAnsi" w:cs="Times New Roman"/>
          <w:iCs/>
          <w:sz w:val="24"/>
          <w:szCs w:val="24"/>
          <w:u w:val="single"/>
        </w:rPr>
        <w:t>Министерство на околната среда и водите:</w:t>
      </w:r>
    </w:p>
    <w:p w14:paraId="75993D05"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Информационен център на МОСВ; работи за посетители всеки работен ден от 14 до 17ч.;</w:t>
      </w:r>
    </w:p>
    <w:p w14:paraId="12C6DCA9"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София 1000, ул.“У.Гладстон“ № 67, Телефон: 02/940 6331;</w:t>
      </w:r>
    </w:p>
    <w:p w14:paraId="720BEBF9"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iCs/>
          <w:sz w:val="24"/>
          <w:szCs w:val="24"/>
        </w:rPr>
      </w:pPr>
      <w:r w:rsidRPr="009C22AC">
        <w:rPr>
          <w:rFonts w:asciiTheme="majorHAnsi" w:hAnsiTheme="majorHAnsi" w:cs="Times New Roman"/>
          <w:iCs/>
          <w:sz w:val="24"/>
          <w:szCs w:val="24"/>
        </w:rPr>
        <w:t xml:space="preserve">Интернет адрес: </w:t>
      </w:r>
      <w:hyperlink r:id="rId11" w:history="1">
        <w:r w:rsidRPr="009C22AC">
          <w:rPr>
            <w:rStyle w:val="ab"/>
            <w:rFonts w:asciiTheme="majorHAnsi" w:hAnsiTheme="majorHAnsi" w:cs="Times New Roman"/>
            <w:iCs/>
            <w:sz w:val="24"/>
            <w:szCs w:val="24"/>
          </w:rPr>
          <w:t>http://www.moew.government.bg/</w:t>
        </w:r>
      </w:hyperlink>
      <w:r w:rsidRPr="009C22AC">
        <w:rPr>
          <w:rFonts w:asciiTheme="majorHAnsi" w:hAnsiTheme="majorHAnsi" w:cs="Times New Roman"/>
          <w:iCs/>
          <w:sz w:val="24"/>
          <w:szCs w:val="24"/>
        </w:rPr>
        <w:t>.</w:t>
      </w:r>
    </w:p>
    <w:p w14:paraId="4E68B295" w14:textId="77777777" w:rsidR="00827B43" w:rsidRPr="009C22AC" w:rsidRDefault="00827B43" w:rsidP="00827B43">
      <w:pPr>
        <w:numPr>
          <w:ilvl w:val="1"/>
          <w:numId w:val="15"/>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Относно задълженията, закрила на заетостта и условията на труд:</w:t>
      </w:r>
    </w:p>
    <w:p w14:paraId="2197D32D" w14:textId="77777777" w:rsidR="00827B43" w:rsidRPr="009C22AC" w:rsidRDefault="00827B43" w:rsidP="00827B43">
      <w:pPr>
        <w:tabs>
          <w:tab w:val="left" w:pos="1290"/>
        </w:tabs>
        <w:spacing w:after="120" w:line="240" w:lineRule="auto"/>
        <w:jc w:val="both"/>
        <w:rPr>
          <w:rFonts w:asciiTheme="majorHAnsi" w:hAnsiTheme="majorHAnsi" w:cs="Times New Roman"/>
          <w:iCs/>
          <w:sz w:val="24"/>
          <w:szCs w:val="24"/>
          <w:u w:val="single"/>
        </w:rPr>
      </w:pPr>
      <w:r w:rsidRPr="009C22AC">
        <w:rPr>
          <w:rFonts w:asciiTheme="majorHAnsi" w:hAnsiTheme="majorHAnsi" w:cs="Times New Roman"/>
          <w:iCs/>
          <w:sz w:val="24"/>
          <w:szCs w:val="24"/>
          <w:u w:val="single"/>
        </w:rPr>
        <w:t>Министерство на труда и социалната политика:</w:t>
      </w:r>
    </w:p>
    <w:p w14:paraId="588D1F0B"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София 1051, ул.“Триадица“№2, Телефон: 02/811 9443;</w:t>
      </w:r>
    </w:p>
    <w:p w14:paraId="38ECBD97" w14:textId="77777777" w:rsidR="00827B43" w:rsidRPr="009C22AC" w:rsidRDefault="00827B43" w:rsidP="00827B43">
      <w:pPr>
        <w:numPr>
          <w:ilvl w:val="0"/>
          <w:numId w:val="31"/>
        </w:numPr>
        <w:tabs>
          <w:tab w:val="left" w:pos="1290"/>
        </w:tabs>
        <w:spacing w:after="120" w:line="240" w:lineRule="auto"/>
        <w:jc w:val="both"/>
        <w:rPr>
          <w:rFonts w:asciiTheme="majorHAnsi" w:hAnsiTheme="majorHAnsi" w:cs="Times New Roman"/>
          <w:b/>
          <w:iCs/>
          <w:sz w:val="24"/>
          <w:szCs w:val="24"/>
        </w:rPr>
      </w:pPr>
      <w:r w:rsidRPr="009C22AC">
        <w:rPr>
          <w:rFonts w:asciiTheme="majorHAnsi" w:hAnsiTheme="majorHAnsi" w:cs="Times New Roman"/>
          <w:iCs/>
          <w:sz w:val="24"/>
          <w:szCs w:val="24"/>
        </w:rPr>
        <w:t xml:space="preserve"> Интернет адрес: </w:t>
      </w:r>
      <w:hyperlink r:id="rId12" w:history="1">
        <w:r w:rsidRPr="009C22AC">
          <w:rPr>
            <w:rStyle w:val="ab"/>
            <w:rFonts w:asciiTheme="majorHAnsi" w:hAnsiTheme="majorHAnsi" w:cs="Times New Roman"/>
            <w:iCs/>
            <w:sz w:val="24"/>
            <w:szCs w:val="24"/>
          </w:rPr>
          <w:t>http://www.mlsp.government.bg</w:t>
        </w:r>
      </w:hyperlink>
      <w:r w:rsidRPr="009C22AC">
        <w:rPr>
          <w:rFonts w:asciiTheme="majorHAnsi" w:hAnsiTheme="majorHAnsi" w:cs="Times New Roman"/>
          <w:iCs/>
          <w:sz w:val="24"/>
          <w:szCs w:val="24"/>
        </w:rPr>
        <w:t>.</w:t>
      </w:r>
    </w:p>
    <w:p w14:paraId="6D322677" w14:textId="77777777" w:rsidR="00827B43" w:rsidRPr="009C22AC" w:rsidRDefault="00827B43" w:rsidP="00827B43">
      <w:pPr>
        <w:numPr>
          <w:ilvl w:val="0"/>
          <w:numId w:val="2"/>
        </w:numPr>
        <w:tabs>
          <w:tab w:val="left" w:pos="1290"/>
        </w:tabs>
        <w:spacing w:after="120" w:line="240" w:lineRule="auto"/>
        <w:jc w:val="both"/>
        <w:rPr>
          <w:rFonts w:asciiTheme="majorHAnsi" w:hAnsiTheme="majorHAnsi" w:cs="Times New Roman"/>
          <w:b/>
          <w:bCs/>
          <w:iCs/>
          <w:sz w:val="24"/>
          <w:szCs w:val="24"/>
        </w:rPr>
      </w:pPr>
      <w:bookmarkStart w:id="21" w:name="_Toc507008993"/>
      <w:bookmarkStart w:id="22" w:name="_Toc520334792"/>
      <w:r w:rsidRPr="009C22AC">
        <w:rPr>
          <w:rFonts w:asciiTheme="majorHAnsi" w:hAnsiTheme="majorHAnsi" w:cs="Times New Roman"/>
          <w:b/>
          <w:bCs/>
          <w:iCs/>
          <w:sz w:val="24"/>
          <w:szCs w:val="24"/>
        </w:rPr>
        <w:t>ПРИЛОЖЕНИЯ</w:t>
      </w:r>
      <w:bookmarkEnd w:id="21"/>
      <w:bookmarkEnd w:id="22"/>
    </w:p>
    <w:p w14:paraId="28945D7E" w14:textId="4E2E79B8" w:rsidR="00A95453" w:rsidRDefault="00E65B3F" w:rsidP="00BB28E9">
      <w:pPr>
        <w:tabs>
          <w:tab w:val="left" w:pos="1290"/>
        </w:tabs>
        <w:spacing w:after="120" w:line="240" w:lineRule="auto"/>
        <w:jc w:val="both"/>
        <w:rPr>
          <w:rFonts w:asciiTheme="majorHAnsi" w:hAnsiTheme="majorHAnsi" w:cs="Times New Roman"/>
          <w:iCs/>
          <w:sz w:val="24"/>
          <w:szCs w:val="24"/>
          <w:lang w:val="en-US"/>
        </w:rPr>
      </w:pPr>
      <w:r w:rsidRPr="009C22AC">
        <w:rPr>
          <w:rFonts w:asciiTheme="majorHAnsi" w:hAnsiTheme="majorHAnsi" w:cs="Times New Roman"/>
          <w:iCs/>
          <w:sz w:val="24"/>
          <w:szCs w:val="24"/>
        </w:rPr>
        <w:t>Техническа спецификация</w:t>
      </w:r>
      <w:r w:rsidR="00266F8D" w:rsidRPr="009C22AC">
        <w:rPr>
          <w:rFonts w:asciiTheme="majorHAnsi" w:hAnsiTheme="majorHAnsi" w:cs="Times New Roman"/>
          <w:iCs/>
          <w:sz w:val="24"/>
          <w:szCs w:val="24"/>
        </w:rPr>
        <w:t xml:space="preserve">, </w:t>
      </w:r>
      <w:r w:rsidR="00827B43" w:rsidRPr="009C22AC">
        <w:rPr>
          <w:rFonts w:asciiTheme="majorHAnsi" w:hAnsiTheme="majorHAnsi" w:cs="Times New Roman"/>
          <w:iCs/>
          <w:sz w:val="24"/>
          <w:szCs w:val="24"/>
        </w:rPr>
        <w:t>Образци на документи и проект на договор</w:t>
      </w:r>
      <w:r w:rsidRPr="009C22AC">
        <w:rPr>
          <w:rFonts w:asciiTheme="majorHAnsi" w:hAnsiTheme="majorHAnsi" w:cs="Times New Roman"/>
          <w:iCs/>
          <w:sz w:val="24"/>
          <w:szCs w:val="24"/>
        </w:rPr>
        <w:t xml:space="preserve">. </w:t>
      </w:r>
    </w:p>
    <w:p w14:paraId="51F2E1AD" w14:textId="77777777" w:rsidR="00AF3934" w:rsidRDefault="00AF3934" w:rsidP="00BB28E9">
      <w:pPr>
        <w:tabs>
          <w:tab w:val="left" w:pos="1290"/>
        </w:tabs>
        <w:spacing w:after="120" w:line="240" w:lineRule="auto"/>
        <w:jc w:val="both"/>
        <w:rPr>
          <w:rFonts w:asciiTheme="majorHAnsi" w:hAnsiTheme="majorHAnsi" w:cs="Times New Roman"/>
          <w:iCs/>
          <w:sz w:val="24"/>
          <w:szCs w:val="24"/>
          <w:lang w:val="en-US"/>
        </w:rPr>
      </w:pPr>
    </w:p>
    <w:p w14:paraId="437BC590" w14:textId="6E61F8D7" w:rsidR="00AF3934" w:rsidRPr="00AF3934" w:rsidRDefault="00AF3934" w:rsidP="00AF3934">
      <w:pPr>
        <w:pBdr>
          <w:top w:val="single" w:sz="4" w:space="1" w:color="auto"/>
          <w:left w:val="single" w:sz="4" w:space="4" w:color="auto"/>
          <w:bottom w:val="single" w:sz="4" w:space="1" w:color="auto"/>
          <w:right w:val="single" w:sz="4" w:space="4" w:color="auto"/>
        </w:pBdr>
        <w:tabs>
          <w:tab w:val="left" w:pos="1290"/>
        </w:tabs>
        <w:spacing w:after="120" w:line="240" w:lineRule="auto"/>
        <w:jc w:val="both"/>
        <w:rPr>
          <w:rFonts w:asciiTheme="majorHAnsi" w:hAnsiTheme="majorHAnsi" w:cs="Times New Roman"/>
          <w:iCs/>
          <w:sz w:val="24"/>
          <w:szCs w:val="24"/>
          <w:lang w:val="en-US"/>
        </w:rPr>
      </w:pPr>
      <w:proofErr w:type="gramStart"/>
      <w:r w:rsidRPr="00AF3934">
        <w:rPr>
          <w:rFonts w:asciiTheme="majorHAnsi" w:hAnsiTheme="majorHAnsi" w:cs="Times New Roman"/>
          <w:iCs/>
          <w:sz w:val="24"/>
          <w:szCs w:val="24"/>
          <w:lang w:val="en-US"/>
        </w:rPr>
        <w:lastRenderedPageBreak/>
        <w:t>*</w:t>
      </w:r>
      <w:r w:rsidRPr="00AF3934">
        <w:t xml:space="preserve"> </w:t>
      </w:r>
      <w:r w:rsidRPr="00AF3934">
        <w:rPr>
          <w:rFonts w:asciiTheme="majorHAnsi" w:hAnsiTheme="majorHAnsi" w:cs="Times New Roman"/>
          <w:iCs/>
          <w:sz w:val="24"/>
          <w:szCs w:val="24"/>
          <w:lang w:val="en-US"/>
        </w:rPr>
        <w:t>Считано от 25.05.2018 г. е приложим Регламент (ЕС) 2016/679 на Европейския парламент и на Съвета от 27.04.2016 г. (Регламент (ЕС) 2016/679).</w:t>
      </w:r>
      <w:proofErr w:type="gramEnd"/>
      <w:r w:rsidRPr="00AF3934">
        <w:rPr>
          <w:rFonts w:asciiTheme="majorHAnsi" w:hAnsiTheme="majorHAnsi" w:cs="Times New Roman"/>
          <w:iCs/>
          <w:sz w:val="24"/>
          <w:szCs w:val="24"/>
          <w:lang w:val="en-US"/>
        </w:rPr>
        <w:t xml:space="preserve"> </w:t>
      </w:r>
      <w:proofErr w:type="gramStart"/>
      <w:r w:rsidRPr="00AF3934">
        <w:rPr>
          <w:rFonts w:asciiTheme="majorHAnsi" w:hAnsiTheme="majorHAnsi" w:cs="Times New Roman"/>
          <w:iCs/>
          <w:sz w:val="24"/>
          <w:szCs w:val="24"/>
          <w:lang w:val="en-US"/>
        </w:rPr>
        <w:t>В тази връзка, всяко едно от лицата по чл.</w:t>
      </w:r>
      <w:proofErr w:type="gramEnd"/>
      <w:r w:rsidRPr="00AF3934">
        <w:rPr>
          <w:rFonts w:asciiTheme="majorHAnsi" w:hAnsiTheme="majorHAnsi" w:cs="Times New Roman"/>
          <w:iCs/>
          <w:sz w:val="24"/>
          <w:szCs w:val="24"/>
          <w:lang w:val="en-US"/>
        </w:rPr>
        <w:t xml:space="preserve"> 40 от ППЗОП, което попълва и подписва ЕЕДОП, следва да декларира пред Община Русе, че доброволно предоставя и дава съгласието си Община Русе, в качеството си на администратор на лични данни, да обработва личните му данни, посочени в ЕЕДОП. </w:t>
      </w:r>
      <w:proofErr w:type="gramStart"/>
      <w:r w:rsidRPr="00AF3934">
        <w:rPr>
          <w:rFonts w:asciiTheme="majorHAnsi" w:hAnsiTheme="majorHAnsi" w:cs="Times New Roman"/>
          <w:iCs/>
          <w:sz w:val="24"/>
          <w:szCs w:val="24"/>
          <w:lang w:val="en-US"/>
        </w:rPr>
        <w:t>За целта е изготвено Приложение -ДЕКЛАРАЦИЯ ЗА СЪГЛАСИЕ ОТ СУБЕКТА НА ДАННИТЕ, което се предоставя на заинтересованите лица по електронен път с останалата документация за обществената поръчка в п</w:t>
      </w:r>
      <w:bookmarkStart w:id="23" w:name="_GoBack"/>
      <w:bookmarkEnd w:id="23"/>
      <w:r w:rsidRPr="00AF3934">
        <w:rPr>
          <w:rFonts w:asciiTheme="majorHAnsi" w:hAnsiTheme="majorHAnsi" w:cs="Times New Roman"/>
          <w:iCs/>
          <w:sz w:val="24"/>
          <w:szCs w:val="24"/>
          <w:lang w:val="en-US"/>
        </w:rPr>
        <w:t>рофила на купувача.</w:t>
      </w:r>
      <w:proofErr w:type="gramEnd"/>
    </w:p>
    <w:sectPr w:rsidR="00AF3934" w:rsidRPr="00AF3934" w:rsidSect="00BB28E9">
      <w:headerReference w:type="even" r:id="rId13"/>
      <w:headerReference w:type="default" r:id="rId14"/>
      <w:footerReference w:type="even" r:id="rId15"/>
      <w:footerReference w:type="default" r:id="rId16"/>
      <w:headerReference w:type="first" r:id="rId17"/>
      <w:footerReference w:type="firs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4F1D8" w14:textId="77777777" w:rsidR="00E864AA" w:rsidRDefault="00E864AA" w:rsidP="002D2A92">
      <w:pPr>
        <w:spacing w:after="0" w:line="240" w:lineRule="auto"/>
      </w:pPr>
      <w:r>
        <w:separator/>
      </w:r>
    </w:p>
  </w:endnote>
  <w:endnote w:type="continuationSeparator" w:id="0">
    <w:p w14:paraId="1150F815" w14:textId="77777777" w:rsidR="00E864AA" w:rsidRDefault="00E864AA" w:rsidP="002D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7A06" w14:textId="77777777" w:rsidR="00217CE7" w:rsidRDefault="00217C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99D2" w14:textId="0F0DC48B" w:rsidR="00217CE7" w:rsidRDefault="00217CE7" w:rsidP="002D2A92">
    <w:pPr>
      <w:pStyle w:val="a5"/>
    </w:pPr>
    <w:r>
      <w:rPr>
        <w:noProof/>
        <w:lang w:eastAsia="bg-BG"/>
      </w:rPr>
      <mc:AlternateContent>
        <mc:Choice Requires="wps">
          <w:drawing>
            <wp:anchor distT="0" distB="0" distL="114300" distR="114300" simplePos="0" relativeHeight="251659264" behindDoc="0" locked="0" layoutInCell="1" allowOverlap="1" wp14:anchorId="1E39B707" wp14:editId="3C35F858">
              <wp:simplePos x="0" y="0"/>
              <wp:positionH relativeFrom="margin">
                <wp:align>right</wp:align>
              </wp:positionH>
              <wp:positionV relativeFrom="bottomMargin">
                <wp:align>top</wp:align>
              </wp:positionV>
              <wp:extent cx="1508760" cy="395605"/>
              <wp:effectExtent l="0" t="0" r="15240" b="23495"/>
              <wp:wrapNone/>
              <wp:docPr id="56" name="Текстово поле 56"/>
              <wp:cNvGraphicFramePr/>
              <a:graphic xmlns:a="http://schemas.openxmlformats.org/drawingml/2006/main">
                <a:graphicData uri="http://schemas.microsoft.com/office/word/2010/wordprocessingShape">
                  <wps:wsp>
                    <wps:cNvSpPr txBox="1"/>
                    <wps:spPr>
                      <a:xfrm>
                        <a:off x="0" y="0"/>
                        <a:ext cx="1508760" cy="3956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D111414" w14:textId="77777777" w:rsidR="00217CE7" w:rsidRPr="00612D24" w:rsidRDefault="00217CE7" w:rsidP="00612D24">
                          <w:pPr>
                            <w:pStyle w:val="af7"/>
                          </w:pPr>
                          <w:r w:rsidRPr="00612D24">
                            <w:fldChar w:fldCharType="begin"/>
                          </w:r>
                          <w:r w:rsidRPr="00612D24">
                            <w:instrText>PAGE  \* Arabic  \* MERGEFORMAT</w:instrText>
                          </w:r>
                          <w:r w:rsidRPr="00612D24">
                            <w:fldChar w:fldCharType="separate"/>
                          </w:r>
                          <w:r w:rsidR="00947BAE">
                            <w:rPr>
                              <w:noProof/>
                            </w:rPr>
                            <w:t>32</w:t>
                          </w:r>
                          <w:r w:rsidRPr="00612D24">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" fillcolor="white [3201]" strokecolor="#4f81bd [3204]" strokeweight="2pt">
              <v:textbox style="mso-fit-shape-to-text:t">
                <w:txbxContent>
                  <w:p w14:paraId="7D111414" w14:textId="77777777" w:rsidR="00217CE7" w:rsidRPr="00612D24" w:rsidRDefault="00217CE7" w:rsidP="00612D24">
                    <w:pPr>
                      <w:pStyle w:val="af7"/>
                    </w:pPr>
                    <w:r w:rsidRPr="00612D24">
                      <w:fldChar w:fldCharType="begin"/>
                    </w:r>
                    <w:r w:rsidRPr="00612D24">
                      <w:instrText>PAGE  \* Arabic  \* MERGEFORMAT</w:instrText>
                    </w:r>
                    <w:r w:rsidRPr="00612D24">
                      <w:fldChar w:fldCharType="separate"/>
                    </w:r>
                    <w:r w:rsidR="00947BAE">
                      <w:rPr>
                        <w:noProof/>
                      </w:rPr>
                      <w:t>32</w:t>
                    </w:r>
                    <w:r w:rsidRPr="00612D24">
                      <w:fldChar w:fldCharType="end"/>
                    </w:r>
                  </w:p>
                </w:txbxContent>
              </v:textbox>
              <w10:wrap anchorx="margin" anchory="margin"/>
            </v:shape>
          </w:pict>
        </mc:Fallback>
      </mc:AlternateContent>
    </w:r>
    <w:r>
      <w:rPr>
        <w:noProof/>
        <w:color w:val="4F81BD" w:themeColor="accent1"/>
        <w:lang w:eastAsia="bg-BG"/>
      </w:rPr>
      <mc:AlternateContent>
        <mc:Choice Requires="wps">
          <w:drawing>
            <wp:anchor distT="91440" distB="91440" distL="114300" distR="114300" simplePos="0" relativeHeight="251660288" behindDoc="1" locked="0" layoutInCell="1" allowOverlap="1" wp14:anchorId="5E8FAB98" wp14:editId="48B6C215">
              <wp:simplePos x="0" y="0"/>
              <wp:positionH relativeFrom="margin">
                <wp:align>center</wp:align>
              </wp:positionH>
              <wp:positionV relativeFrom="bottomMargin">
                <wp:align>top</wp:align>
              </wp:positionV>
              <wp:extent cx="5943600" cy="36195"/>
              <wp:effectExtent l="0" t="0" r="0" b="0"/>
              <wp:wrapSquare wrapText="bothSides"/>
              <wp:docPr id="58" name="Правоъгъл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авоъгъл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A7CD" w14:textId="77777777" w:rsidR="00217CE7" w:rsidRDefault="00217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89795" w14:textId="77777777" w:rsidR="00E864AA" w:rsidRDefault="00E864AA" w:rsidP="002D2A92">
      <w:pPr>
        <w:spacing w:after="0" w:line="240" w:lineRule="auto"/>
      </w:pPr>
      <w:r>
        <w:separator/>
      </w:r>
    </w:p>
  </w:footnote>
  <w:footnote w:type="continuationSeparator" w:id="0">
    <w:p w14:paraId="31DE866D" w14:textId="77777777" w:rsidR="00E864AA" w:rsidRDefault="00E864AA" w:rsidP="002D2A92">
      <w:pPr>
        <w:spacing w:after="0" w:line="240" w:lineRule="auto"/>
      </w:pPr>
      <w:r>
        <w:continuationSeparator/>
      </w:r>
    </w:p>
  </w:footnote>
  <w:footnote w:id="1">
    <w:p w14:paraId="3672EC3D" w14:textId="77777777" w:rsidR="00217CE7" w:rsidRPr="00445142" w:rsidRDefault="00217CE7" w:rsidP="005568F1">
      <w:pPr>
        <w:spacing w:after="120"/>
        <w:ind w:right="-2"/>
        <w:jc w:val="both"/>
        <w:rPr>
          <w:rFonts w:asciiTheme="majorHAnsi" w:hAnsiTheme="majorHAnsi"/>
          <w:sz w:val="24"/>
          <w:szCs w:val="24"/>
        </w:rPr>
      </w:pPr>
      <w:r w:rsidRPr="00445142">
        <w:rPr>
          <w:rStyle w:val="af5"/>
          <w:rFonts w:asciiTheme="majorHAnsi" w:hAnsiTheme="majorHAnsi"/>
          <w:sz w:val="24"/>
          <w:szCs w:val="24"/>
        </w:rPr>
        <w:footnoteRef/>
      </w:r>
      <w:r w:rsidRPr="00445142">
        <w:rPr>
          <w:rFonts w:asciiTheme="majorHAnsi" w:hAnsiTheme="majorHAnsi"/>
          <w:sz w:val="24"/>
          <w:szCs w:val="24"/>
        </w:rPr>
        <w:t>„</w:t>
      </w:r>
      <w:r w:rsidRPr="00445142">
        <w:rPr>
          <w:rFonts w:asciiTheme="majorHAnsi" w:hAnsiTheme="majorHAnsi"/>
          <w:i/>
          <w:sz w:val="24"/>
          <w:szCs w:val="24"/>
          <w:u w:val="single"/>
        </w:rPr>
        <w:t>Конфликт на интереси“</w:t>
      </w:r>
      <w:r w:rsidRPr="00445142">
        <w:rPr>
          <w:rFonts w:asciiTheme="majorHAnsi" w:hAnsiTheme="majorHAnsi"/>
          <w:sz w:val="24"/>
          <w:szCs w:val="24"/>
          <w:lang w:val="ru-RU"/>
        </w:rPr>
        <w:t xml:space="preserve">по смисъла на §2, т. </w:t>
      </w:r>
      <w:proofErr w:type="gramStart"/>
      <w:r w:rsidRPr="00445142">
        <w:rPr>
          <w:rFonts w:asciiTheme="majorHAnsi" w:hAnsiTheme="majorHAnsi"/>
          <w:sz w:val="24"/>
          <w:szCs w:val="24"/>
          <w:lang w:val="ru-RU"/>
        </w:rPr>
        <w:t>21 от Допълнителните разпоредби на Закона за обществените поръчкие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w:t>
      </w:r>
      <w:proofErr w:type="gramEnd"/>
      <w:r w:rsidRPr="00445142">
        <w:rPr>
          <w:rFonts w:asciiTheme="majorHAnsi" w:hAnsiTheme="majorHAnsi"/>
          <w:sz w:val="24"/>
          <w:szCs w:val="24"/>
          <w:lang w:val="ru-RU"/>
        </w:rPr>
        <w:t xml:space="preserve"> отнемане </w:t>
      </w:r>
      <w:proofErr w:type="gramStart"/>
      <w:r w:rsidRPr="00445142">
        <w:rPr>
          <w:rFonts w:asciiTheme="majorHAnsi" w:hAnsiTheme="majorHAnsi"/>
          <w:sz w:val="24"/>
          <w:szCs w:val="24"/>
          <w:lang w:val="ru-RU"/>
        </w:rPr>
        <w:t>на</w:t>
      </w:r>
      <w:proofErr w:type="gramEnd"/>
      <w:r w:rsidRPr="00445142">
        <w:rPr>
          <w:rFonts w:asciiTheme="majorHAnsi" w:hAnsiTheme="majorHAnsi"/>
          <w:sz w:val="24"/>
          <w:szCs w:val="24"/>
          <w:lang w:val="ru-RU"/>
        </w:rPr>
        <w:t xml:space="preserve"> незаконно придобитото </w:t>
      </w:r>
      <w:proofErr w:type="gramStart"/>
      <w:r w:rsidRPr="00445142">
        <w:rPr>
          <w:rFonts w:asciiTheme="majorHAnsi" w:hAnsiTheme="majorHAnsi"/>
          <w:sz w:val="24"/>
          <w:szCs w:val="24"/>
          <w:lang w:val="ru-RU"/>
        </w:rPr>
        <w:t>имущество</w:t>
      </w:r>
      <w:proofErr w:type="gramEnd"/>
      <w:r w:rsidRPr="00445142">
        <w:rPr>
          <w:rFonts w:asciiTheme="majorHAnsi" w:hAnsiTheme="majorHAnsi"/>
          <w:sz w:val="24"/>
          <w:szCs w:val="24"/>
          <w:lang w:val="ru-RU"/>
        </w:rPr>
        <w:t xml:space="preserve"> и за който би могло да се приеме, че влияе на тяхната безпристрастност и независимост във връзка с възлагането на обществената поръчка.</w:t>
      </w:r>
    </w:p>
    <w:p w14:paraId="71DDB5F3" w14:textId="77777777" w:rsidR="00217CE7" w:rsidRDefault="00217CE7" w:rsidP="005568F1">
      <w:pPr>
        <w:spacing w:after="120"/>
        <w:ind w:right="-2"/>
        <w:jc w:val="both"/>
      </w:pPr>
    </w:p>
  </w:footnote>
  <w:footnote w:id="2">
    <w:p w14:paraId="619A2AA7" w14:textId="1C2AF75A" w:rsidR="00217CE7" w:rsidRPr="007F3D14" w:rsidRDefault="00217CE7" w:rsidP="005568F1">
      <w:pPr>
        <w:spacing w:after="120"/>
        <w:ind w:right="-2"/>
        <w:jc w:val="both"/>
        <w:rPr>
          <w:rFonts w:asciiTheme="majorHAnsi" w:hAnsiTheme="majorHAnsi"/>
        </w:rPr>
      </w:pPr>
      <w:r w:rsidRPr="007F3D14">
        <w:rPr>
          <w:rStyle w:val="af5"/>
          <w:rFonts w:asciiTheme="majorHAnsi" w:hAnsiTheme="majorHAnsi"/>
          <w:szCs w:val="27"/>
        </w:rPr>
        <w:footnoteRef/>
      </w:r>
      <w:r w:rsidRPr="007F3D14">
        <w:rPr>
          <w:rFonts w:asciiTheme="majorHAnsi" w:hAnsiTheme="majorHAnsi"/>
        </w:rPr>
        <w:t>„</w:t>
      </w:r>
      <w:r w:rsidRPr="007F3D14">
        <w:rPr>
          <w:rFonts w:asciiTheme="majorHAnsi" w:hAnsiTheme="majorHAnsi"/>
          <w:i/>
          <w:u w:val="single"/>
        </w:rPr>
        <w:t>Свързани лица“</w:t>
      </w:r>
      <w:r>
        <w:rPr>
          <w:rFonts w:asciiTheme="majorHAnsi" w:hAnsiTheme="majorHAnsi"/>
          <w:i/>
          <w:u w:val="single"/>
          <w:lang w:val="en-US"/>
        </w:rPr>
        <w:t xml:space="preserve"> </w:t>
      </w:r>
      <w:r w:rsidRPr="007F3D14">
        <w:rPr>
          <w:rFonts w:asciiTheme="majorHAnsi" w:hAnsiTheme="majorHAnsi"/>
          <w:lang w:val="ru-RU"/>
        </w:rPr>
        <w:t>по смисъла на §2, т. 45 от Допълнителните разпоредби на Закона за обществените поръчки</w:t>
      </w:r>
      <w:r w:rsidRPr="007F3D14">
        <w:rPr>
          <w:rFonts w:asciiTheme="majorHAnsi" w:hAnsiTheme="majorHAnsi"/>
        </w:rPr>
        <w:t xml:space="preserve"> са тези по смисъла на § 1, т. 13 и 14 от допълнителните разпоредби </w:t>
      </w:r>
      <w:proofErr w:type="gramStart"/>
      <w:r w:rsidRPr="007F3D14">
        <w:rPr>
          <w:rFonts w:asciiTheme="majorHAnsi" w:hAnsiTheme="majorHAnsi"/>
        </w:rPr>
        <w:t>на</w:t>
      </w:r>
      <w:proofErr w:type="gramEnd"/>
      <w:r w:rsidRPr="007F3D14">
        <w:rPr>
          <w:rFonts w:asciiTheme="majorHAnsi" w:hAnsiTheme="majorHAnsi"/>
        </w:rPr>
        <w:t xml:space="preserve"> Закона за публичното предлагане на ценни книжа. </w:t>
      </w:r>
    </w:p>
    <w:p w14:paraId="726340C6" w14:textId="77777777" w:rsidR="00217CE7" w:rsidRDefault="00217CE7" w:rsidP="005568F1">
      <w:pPr>
        <w:spacing w:after="120"/>
        <w:ind w:right="-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17AB" w14:textId="77777777" w:rsidR="00217CE7" w:rsidRDefault="00217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4A0" w:firstRow="1" w:lastRow="0" w:firstColumn="1" w:lastColumn="0" w:noHBand="0" w:noVBand="1"/>
    </w:tblPr>
    <w:tblGrid>
      <w:gridCol w:w="2268"/>
      <w:gridCol w:w="5495"/>
      <w:gridCol w:w="1984"/>
    </w:tblGrid>
    <w:tr w:rsidR="00217CE7" w:rsidRPr="002D2A92" w14:paraId="7894F0E7" w14:textId="77777777" w:rsidTr="00CB2F69">
      <w:tc>
        <w:tcPr>
          <w:tcW w:w="2268" w:type="dxa"/>
          <w:vAlign w:val="center"/>
        </w:tcPr>
        <w:p w14:paraId="6029F1D1" w14:textId="03A9EECE" w:rsidR="00217CE7" w:rsidRPr="002D2A92" w:rsidRDefault="00217CE7" w:rsidP="002D2A92">
          <w:pPr>
            <w:tabs>
              <w:tab w:val="center" w:pos="4536"/>
              <w:tab w:val="right" w:pos="9072"/>
            </w:tabs>
            <w:spacing w:after="0" w:line="240" w:lineRule="auto"/>
            <w:rPr>
              <w:rFonts w:ascii="Calibri" w:eastAsia="Calibri" w:hAnsi="Calibri" w:cs="Times New Roman"/>
              <w:noProof/>
              <w:lang w:val="de-DE" w:eastAsia="de-DE"/>
            </w:rPr>
          </w:pPr>
        </w:p>
      </w:tc>
      <w:tc>
        <w:tcPr>
          <w:tcW w:w="5495" w:type="dxa"/>
          <w:vAlign w:val="center"/>
        </w:tcPr>
        <w:p w14:paraId="442EDAEF" w14:textId="3208FC83" w:rsidR="00217CE7" w:rsidRPr="009C22AC" w:rsidRDefault="00217CE7" w:rsidP="00326EAA">
          <w:pPr>
            <w:tabs>
              <w:tab w:val="left" w:pos="-1701"/>
              <w:tab w:val="left" w:pos="-1560"/>
            </w:tabs>
            <w:spacing w:after="0" w:line="240" w:lineRule="auto"/>
            <w:jc w:val="center"/>
            <w:rPr>
              <w:rFonts w:asciiTheme="majorHAnsi" w:eastAsia="Times New Roman" w:hAnsiTheme="majorHAnsi" w:cs="Arial"/>
              <w:b/>
              <w:sz w:val="24"/>
              <w:szCs w:val="24"/>
            </w:rPr>
          </w:pPr>
          <w:r w:rsidRPr="009C22AC">
            <w:rPr>
              <w:rFonts w:asciiTheme="majorHAnsi" w:eastAsia="Times New Roman" w:hAnsiTheme="majorHAnsi" w:cs="Arial"/>
              <w:b/>
              <w:sz w:val="24"/>
              <w:szCs w:val="24"/>
            </w:rPr>
            <w:t>ОБЩИНА РУСЕ</w:t>
          </w:r>
        </w:p>
      </w:tc>
      <w:tc>
        <w:tcPr>
          <w:tcW w:w="1984" w:type="dxa"/>
          <w:vAlign w:val="center"/>
        </w:tcPr>
        <w:p w14:paraId="5491CDE7" w14:textId="5B611836" w:rsidR="00217CE7" w:rsidRPr="002D2A92" w:rsidRDefault="00217CE7" w:rsidP="002D2A92">
          <w:pPr>
            <w:tabs>
              <w:tab w:val="center" w:pos="4536"/>
              <w:tab w:val="right" w:pos="9072"/>
            </w:tabs>
            <w:spacing w:after="0" w:line="240" w:lineRule="auto"/>
            <w:jc w:val="right"/>
            <w:rPr>
              <w:rFonts w:ascii="Calibri" w:eastAsia="Calibri" w:hAnsi="Calibri" w:cs="Times New Roman"/>
              <w:noProof/>
              <w:lang w:val="de-DE" w:eastAsia="de-DE"/>
            </w:rPr>
          </w:pPr>
        </w:p>
      </w:tc>
    </w:tr>
  </w:tbl>
  <w:p w14:paraId="04EAD3E5" w14:textId="77777777" w:rsidR="00217CE7" w:rsidRDefault="00217C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8A975" w14:textId="77777777" w:rsidR="00217CE7" w:rsidRDefault="00217C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0ED"/>
    <w:multiLevelType w:val="multilevel"/>
    <w:tmpl w:val="C0E005A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182E635B"/>
    <w:multiLevelType w:val="hybridMultilevel"/>
    <w:tmpl w:val="6F9AE0A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8DE4064"/>
    <w:multiLevelType w:val="hybridMultilevel"/>
    <w:tmpl w:val="DD466F76"/>
    <w:lvl w:ilvl="0" w:tplc="0402000B">
      <w:start w:val="1"/>
      <w:numFmt w:val="bullet"/>
      <w:lvlText w:val=""/>
      <w:lvlJc w:val="left"/>
      <w:pPr>
        <w:ind w:left="1152" w:hanging="360"/>
      </w:pPr>
      <w:rPr>
        <w:rFonts w:ascii="Wingdings" w:hAnsi="Wingdings" w:hint="default"/>
      </w:rPr>
    </w:lvl>
    <w:lvl w:ilvl="1" w:tplc="04020003" w:tentative="1">
      <w:start w:val="1"/>
      <w:numFmt w:val="bullet"/>
      <w:lvlText w:val="o"/>
      <w:lvlJc w:val="left"/>
      <w:pPr>
        <w:ind w:left="1872" w:hanging="360"/>
      </w:pPr>
      <w:rPr>
        <w:rFonts w:ascii="Courier New" w:hAnsi="Courier New" w:cs="Courier New" w:hint="default"/>
      </w:rPr>
    </w:lvl>
    <w:lvl w:ilvl="2" w:tplc="04020005" w:tentative="1">
      <w:start w:val="1"/>
      <w:numFmt w:val="bullet"/>
      <w:lvlText w:val=""/>
      <w:lvlJc w:val="left"/>
      <w:pPr>
        <w:ind w:left="2592" w:hanging="360"/>
      </w:pPr>
      <w:rPr>
        <w:rFonts w:ascii="Wingdings" w:hAnsi="Wingdings" w:hint="default"/>
      </w:rPr>
    </w:lvl>
    <w:lvl w:ilvl="3" w:tplc="04020001" w:tentative="1">
      <w:start w:val="1"/>
      <w:numFmt w:val="bullet"/>
      <w:lvlText w:val=""/>
      <w:lvlJc w:val="left"/>
      <w:pPr>
        <w:ind w:left="3312" w:hanging="360"/>
      </w:pPr>
      <w:rPr>
        <w:rFonts w:ascii="Symbol" w:hAnsi="Symbol" w:hint="default"/>
      </w:rPr>
    </w:lvl>
    <w:lvl w:ilvl="4" w:tplc="04020003" w:tentative="1">
      <w:start w:val="1"/>
      <w:numFmt w:val="bullet"/>
      <w:lvlText w:val="o"/>
      <w:lvlJc w:val="left"/>
      <w:pPr>
        <w:ind w:left="4032" w:hanging="360"/>
      </w:pPr>
      <w:rPr>
        <w:rFonts w:ascii="Courier New" w:hAnsi="Courier New" w:cs="Courier New" w:hint="default"/>
      </w:rPr>
    </w:lvl>
    <w:lvl w:ilvl="5" w:tplc="04020005" w:tentative="1">
      <w:start w:val="1"/>
      <w:numFmt w:val="bullet"/>
      <w:lvlText w:val=""/>
      <w:lvlJc w:val="left"/>
      <w:pPr>
        <w:ind w:left="4752" w:hanging="360"/>
      </w:pPr>
      <w:rPr>
        <w:rFonts w:ascii="Wingdings" w:hAnsi="Wingdings" w:hint="default"/>
      </w:rPr>
    </w:lvl>
    <w:lvl w:ilvl="6" w:tplc="04020001" w:tentative="1">
      <w:start w:val="1"/>
      <w:numFmt w:val="bullet"/>
      <w:lvlText w:val=""/>
      <w:lvlJc w:val="left"/>
      <w:pPr>
        <w:ind w:left="5472" w:hanging="360"/>
      </w:pPr>
      <w:rPr>
        <w:rFonts w:ascii="Symbol" w:hAnsi="Symbol" w:hint="default"/>
      </w:rPr>
    </w:lvl>
    <w:lvl w:ilvl="7" w:tplc="04020003" w:tentative="1">
      <w:start w:val="1"/>
      <w:numFmt w:val="bullet"/>
      <w:lvlText w:val="o"/>
      <w:lvlJc w:val="left"/>
      <w:pPr>
        <w:ind w:left="6192" w:hanging="360"/>
      </w:pPr>
      <w:rPr>
        <w:rFonts w:ascii="Courier New" w:hAnsi="Courier New" w:cs="Courier New" w:hint="default"/>
      </w:rPr>
    </w:lvl>
    <w:lvl w:ilvl="8" w:tplc="04020005" w:tentative="1">
      <w:start w:val="1"/>
      <w:numFmt w:val="bullet"/>
      <w:lvlText w:val=""/>
      <w:lvlJc w:val="left"/>
      <w:pPr>
        <w:ind w:left="6912" w:hanging="360"/>
      </w:pPr>
      <w:rPr>
        <w:rFonts w:ascii="Wingdings" w:hAnsi="Wingdings" w:hint="default"/>
      </w:rPr>
    </w:lvl>
  </w:abstractNum>
  <w:abstractNum w:abstractNumId="5">
    <w:nsid w:val="1DFA45E1"/>
    <w:multiLevelType w:val="hybridMultilevel"/>
    <w:tmpl w:val="2D7EA6D6"/>
    <w:lvl w:ilvl="0" w:tplc="8A7C285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6">
    <w:nsid w:val="23E717EA"/>
    <w:multiLevelType w:val="multilevel"/>
    <w:tmpl w:val="76E22084"/>
    <w:lvl w:ilvl="0">
      <w:start w:val="1"/>
      <w:numFmt w:val="decimal"/>
      <w:lvlText w:val="%1."/>
      <w:lvlJc w:val="left"/>
      <w:pPr>
        <w:ind w:left="1065" w:hanging="360"/>
      </w:pPr>
      <w:rPr>
        <w:rFonts w:cs="Times New Roman" w:hint="default"/>
      </w:rPr>
    </w:lvl>
    <w:lvl w:ilvl="1">
      <w:start w:val="1"/>
      <w:numFmt w:val="decimal"/>
      <w:isLgl/>
      <w:lvlText w:val="%1.%2."/>
      <w:lvlJc w:val="left"/>
      <w:pPr>
        <w:ind w:left="1185" w:hanging="480"/>
      </w:pPr>
      <w:rPr>
        <w:rFonts w:cs="Times New Roman" w:hint="default"/>
        <w:b w:val="0"/>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7">
    <w:nsid w:val="25D33AA2"/>
    <w:multiLevelType w:val="multilevel"/>
    <w:tmpl w:val="05BEA6D0"/>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67922B3"/>
    <w:multiLevelType w:val="hybridMultilevel"/>
    <w:tmpl w:val="E3E0C058"/>
    <w:lvl w:ilvl="0" w:tplc="56EC17F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7A64BE6"/>
    <w:multiLevelType w:val="hybridMultilevel"/>
    <w:tmpl w:val="89CCE672"/>
    <w:lvl w:ilvl="0" w:tplc="0402000F">
      <w:start w:val="1"/>
      <w:numFmt w:val="decimal"/>
      <w:lvlText w:val="%1."/>
      <w:lvlJc w:val="left"/>
      <w:pPr>
        <w:ind w:left="720" w:hanging="360"/>
      </w:pPr>
      <w:rPr>
        <w:rFonts w:cs="Times New Roman" w:hint="default"/>
      </w:rPr>
    </w:lvl>
    <w:lvl w:ilvl="1" w:tplc="43ACAC48">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29D87617"/>
    <w:multiLevelType w:val="multilevel"/>
    <w:tmpl w:val="0C08DF0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2244A08"/>
    <w:multiLevelType w:val="hybridMultilevel"/>
    <w:tmpl w:val="A1E09EA2"/>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2">
    <w:nsid w:val="34753547"/>
    <w:multiLevelType w:val="hybridMultilevel"/>
    <w:tmpl w:val="1812B654"/>
    <w:styleLink w:val="WW8Num11"/>
    <w:lvl w:ilvl="0" w:tplc="B97A1E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56E56"/>
    <w:multiLevelType w:val="hybridMultilevel"/>
    <w:tmpl w:val="51F6B238"/>
    <w:lvl w:ilvl="0" w:tplc="B3D0D96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405C448D"/>
    <w:multiLevelType w:val="multilevel"/>
    <w:tmpl w:val="1E7E2B9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44676BB1"/>
    <w:multiLevelType w:val="multilevel"/>
    <w:tmpl w:val="04F0D9CE"/>
    <w:lvl w:ilvl="0">
      <w:start w:val="16"/>
      <w:numFmt w:val="decimal"/>
      <w:lvlText w:val="%1."/>
      <w:lvlJc w:val="left"/>
      <w:pPr>
        <w:ind w:left="480" w:hanging="480"/>
      </w:pPr>
      <w:rPr>
        <w:rFonts w:cs="Times New Roman" w:hint="default"/>
        <w:b w:val="0"/>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58A76C6"/>
    <w:multiLevelType w:val="multilevel"/>
    <w:tmpl w:val="6A688BD2"/>
    <w:lvl w:ilvl="0">
      <w:start w:val="1"/>
      <w:numFmt w:val="decimal"/>
      <w:lvlText w:val="%1."/>
      <w:lvlJc w:val="left"/>
      <w:pPr>
        <w:ind w:left="720" w:hanging="360"/>
      </w:pPr>
      <w:rPr>
        <w:rFonts w:cs="Times New Roman" w:hint="default"/>
      </w:rPr>
    </w:lvl>
    <w:lvl w:ilvl="1">
      <w:start w:val="2"/>
      <w:numFmt w:val="decimal"/>
      <w:isLgl/>
      <w:lvlText w:val="%1.%2."/>
      <w:lvlJc w:val="left"/>
      <w:pPr>
        <w:ind w:left="792" w:hanging="432"/>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7">
    <w:nsid w:val="46AD29FB"/>
    <w:multiLevelType w:val="hybridMultilevel"/>
    <w:tmpl w:val="5B184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5A0D7F"/>
    <w:multiLevelType w:val="hybridMultilevel"/>
    <w:tmpl w:val="C8CA9C5E"/>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9">
    <w:nsid w:val="49FC0A6E"/>
    <w:multiLevelType w:val="multilevel"/>
    <w:tmpl w:val="C54EF8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A3505FC"/>
    <w:multiLevelType w:val="multilevel"/>
    <w:tmpl w:val="D1065420"/>
    <w:lvl w:ilvl="0">
      <w:start w:val="1"/>
      <w:numFmt w:val="decimal"/>
      <w:lvlText w:val="%1."/>
      <w:lvlJc w:val="left"/>
      <w:pPr>
        <w:ind w:left="720" w:hanging="360"/>
      </w:pPr>
      <w:rPr>
        <w:rFonts w:cs="Times New Roman" w:hint="default"/>
        <w:b w:val="0"/>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932D27"/>
    <w:multiLevelType w:val="multilevel"/>
    <w:tmpl w:val="E3109C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C41845"/>
    <w:multiLevelType w:val="hybridMultilevel"/>
    <w:tmpl w:val="EE98C8E6"/>
    <w:lvl w:ilvl="0" w:tplc="A1129FAE">
      <w:start w:val="1"/>
      <w:numFmt w:val="upperRoman"/>
      <w:lvlText w:val="%1."/>
      <w:lvlJc w:val="left"/>
      <w:pPr>
        <w:ind w:left="1080" w:hanging="720"/>
      </w:pPr>
      <w:rPr>
        <w:rFonts w:cs="Times New Roman" w:hint="default"/>
        <w:b/>
      </w:rPr>
    </w:lvl>
    <w:lvl w:ilvl="1" w:tplc="11A09C60">
      <w:start w:val="1"/>
      <w:numFmt w:val="decimal"/>
      <w:lvlText w:val="%2."/>
      <w:lvlJc w:val="left"/>
      <w:pPr>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05731F"/>
    <w:multiLevelType w:val="hybridMultilevel"/>
    <w:tmpl w:val="A11C19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5EE48EC"/>
    <w:multiLevelType w:val="multilevel"/>
    <w:tmpl w:val="A0DA51FA"/>
    <w:lvl w:ilvl="0">
      <w:start w:val="3"/>
      <w:numFmt w:val="decimal"/>
      <w:lvlText w:val="%1."/>
      <w:lvlJc w:val="left"/>
      <w:pPr>
        <w:ind w:left="432" w:hanging="432"/>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6">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F965395"/>
    <w:multiLevelType w:val="multilevel"/>
    <w:tmpl w:val="FAE26A18"/>
    <w:lvl w:ilvl="0">
      <w:start w:val="1"/>
      <w:numFmt w:val="decimal"/>
      <w:lvlText w:val="%1."/>
      <w:lvlJc w:val="left"/>
      <w:pPr>
        <w:ind w:left="720" w:hanging="360"/>
      </w:pPr>
      <w:rPr>
        <w:rFonts w:cs="Times New Roman" w:hint="default"/>
        <w:b w:val="0"/>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39A575E"/>
    <w:multiLevelType w:val="multilevel"/>
    <w:tmpl w:val="93B88D9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6504EF3"/>
    <w:multiLevelType w:val="hybridMultilevel"/>
    <w:tmpl w:val="E142352A"/>
    <w:lvl w:ilvl="0" w:tplc="D31EC19C">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73683B2C"/>
    <w:multiLevelType w:val="hybridMultilevel"/>
    <w:tmpl w:val="813E90CA"/>
    <w:lvl w:ilvl="0" w:tplc="2A2E91B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nsid w:val="78911A24"/>
    <w:multiLevelType w:val="multilevel"/>
    <w:tmpl w:val="169837D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97431D5"/>
    <w:multiLevelType w:val="multilevel"/>
    <w:tmpl w:val="6EBE09EE"/>
    <w:lvl w:ilvl="0">
      <w:start w:val="1"/>
      <w:numFmt w:val="upperRoman"/>
      <w:lvlText w:val="%1."/>
      <w:lvlJc w:val="left"/>
      <w:pPr>
        <w:ind w:left="786" w:hanging="360"/>
      </w:pPr>
      <w:rPr>
        <w:rFonts w:ascii="Times New Roman" w:hAnsi="Times New Roman" w:cs="Times New Roman"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D131980"/>
    <w:multiLevelType w:val="hybridMultilevel"/>
    <w:tmpl w:val="0B8A01C0"/>
    <w:lvl w:ilvl="0" w:tplc="1D7447F8">
      <w:start w:val="3"/>
      <w:numFmt w:val="bullet"/>
      <w:lvlText w:val="–"/>
      <w:lvlJc w:val="left"/>
      <w:pPr>
        <w:ind w:left="1428" w:hanging="360"/>
      </w:pPr>
      <w:rPr>
        <w:rFonts w:ascii="Times New Roman" w:eastAsia="Times New Roman" w:hAnsi="Times New Roman" w:hint="default"/>
      </w:rPr>
    </w:lvl>
    <w:lvl w:ilvl="1" w:tplc="73CE4A10" w:tentative="1">
      <w:start w:val="1"/>
      <w:numFmt w:val="bullet"/>
      <w:lvlText w:val="o"/>
      <w:lvlJc w:val="left"/>
      <w:pPr>
        <w:ind w:left="2148" w:hanging="360"/>
      </w:pPr>
      <w:rPr>
        <w:rFonts w:ascii="Courier New" w:hAnsi="Courier New" w:hint="default"/>
      </w:rPr>
    </w:lvl>
    <w:lvl w:ilvl="2" w:tplc="ACB63F92" w:tentative="1">
      <w:start w:val="1"/>
      <w:numFmt w:val="bullet"/>
      <w:lvlText w:val=""/>
      <w:lvlJc w:val="left"/>
      <w:pPr>
        <w:ind w:left="2868" w:hanging="360"/>
      </w:pPr>
      <w:rPr>
        <w:rFonts w:ascii="Wingdings" w:hAnsi="Wingdings" w:hint="default"/>
      </w:rPr>
    </w:lvl>
    <w:lvl w:ilvl="3" w:tplc="40C88296" w:tentative="1">
      <w:start w:val="1"/>
      <w:numFmt w:val="bullet"/>
      <w:lvlText w:val=""/>
      <w:lvlJc w:val="left"/>
      <w:pPr>
        <w:ind w:left="3588" w:hanging="360"/>
      </w:pPr>
      <w:rPr>
        <w:rFonts w:ascii="Symbol" w:hAnsi="Symbol" w:hint="default"/>
      </w:rPr>
    </w:lvl>
    <w:lvl w:ilvl="4" w:tplc="3E6050FE" w:tentative="1">
      <w:start w:val="1"/>
      <w:numFmt w:val="bullet"/>
      <w:lvlText w:val="o"/>
      <w:lvlJc w:val="left"/>
      <w:pPr>
        <w:ind w:left="4308" w:hanging="360"/>
      </w:pPr>
      <w:rPr>
        <w:rFonts w:ascii="Courier New" w:hAnsi="Courier New" w:hint="default"/>
      </w:rPr>
    </w:lvl>
    <w:lvl w:ilvl="5" w:tplc="A6129660" w:tentative="1">
      <w:start w:val="1"/>
      <w:numFmt w:val="bullet"/>
      <w:lvlText w:val=""/>
      <w:lvlJc w:val="left"/>
      <w:pPr>
        <w:ind w:left="5028" w:hanging="360"/>
      </w:pPr>
      <w:rPr>
        <w:rFonts w:ascii="Wingdings" w:hAnsi="Wingdings" w:hint="default"/>
      </w:rPr>
    </w:lvl>
    <w:lvl w:ilvl="6" w:tplc="86ACE464" w:tentative="1">
      <w:start w:val="1"/>
      <w:numFmt w:val="bullet"/>
      <w:lvlText w:val=""/>
      <w:lvlJc w:val="left"/>
      <w:pPr>
        <w:ind w:left="5748" w:hanging="360"/>
      </w:pPr>
      <w:rPr>
        <w:rFonts w:ascii="Symbol" w:hAnsi="Symbol" w:hint="default"/>
      </w:rPr>
    </w:lvl>
    <w:lvl w:ilvl="7" w:tplc="707A950E" w:tentative="1">
      <w:start w:val="1"/>
      <w:numFmt w:val="bullet"/>
      <w:lvlText w:val="o"/>
      <w:lvlJc w:val="left"/>
      <w:pPr>
        <w:ind w:left="6468" w:hanging="360"/>
      </w:pPr>
      <w:rPr>
        <w:rFonts w:ascii="Courier New" w:hAnsi="Courier New" w:hint="default"/>
      </w:rPr>
    </w:lvl>
    <w:lvl w:ilvl="8" w:tplc="BE541BD8" w:tentative="1">
      <w:start w:val="1"/>
      <w:numFmt w:val="bullet"/>
      <w:lvlText w:val=""/>
      <w:lvlJc w:val="left"/>
      <w:pPr>
        <w:ind w:left="7188" w:hanging="360"/>
      </w:pPr>
      <w:rPr>
        <w:rFonts w:ascii="Wingdings" w:hAnsi="Wingdings" w:hint="default"/>
      </w:rPr>
    </w:lvl>
  </w:abstractNum>
  <w:abstractNum w:abstractNumId="35">
    <w:nsid w:val="7FDF507C"/>
    <w:multiLevelType w:val="multilevel"/>
    <w:tmpl w:val="EC786EC8"/>
    <w:lvl w:ilvl="0">
      <w:start w:val="3"/>
      <w:numFmt w:val="decimal"/>
      <w:lvlText w:val="%1."/>
      <w:lvlJc w:val="left"/>
      <w:pPr>
        <w:ind w:left="720" w:hanging="720"/>
      </w:pPr>
      <w:rPr>
        <w:rFonts w:hint="default"/>
      </w:rPr>
    </w:lvl>
    <w:lvl w:ilvl="1">
      <w:start w:val="1"/>
      <w:numFmt w:val="decimal"/>
      <w:lvlText w:val="%1.%2."/>
      <w:lvlJc w:val="left"/>
      <w:pPr>
        <w:ind w:left="815" w:hanging="720"/>
      </w:pPr>
      <w:rPr>
        <w:rFonts w:hint="default"/>
      </w:rPr>
    </w:lvl>
    <w:lvl w:ilvl="2">
      <w:start w:val="2"/>
      <w:numFmt w:val="decimal"/>
      <w:lvlText w:val="%1.%2.%3."/>
      <w:lvlJc w:val="left"/>
      <w:pPr>
        <w:ind w:left="910" w:hanging="720"/>
      </w:pPr>
      <w:rPr>
        <w:rFonts w:hint="default"/>
      </w:rPr>
    </w:lvl>
    <w:lvl w:ilvl="3">
      <w:start w:val="2"/>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num w:numId="1">
    <w:abstractNumId w:val="9"/>
  </w:num>
  <w:num w:numId="2">
    <w:abstractNumId w:val="33"/>
  </w:num>
  <w:num w:numId="3">
    <w:abstractNumId w:val="5"/>
  </w:num>
  <w:num w:numId="4">
    <w:abstractNumId w:val="21"/>
  </w:num>
  <w:num w:numId="5">
    <w:abstractNumId w:val="19"/>
  </w:num>
  <w:num w:numId="6">
    <w:abstractNumId w:val="3"/>
  </w:num>
  <w:num w:numId="7">
    <w:abstractNumId w:val="20"/>
  </w:num>
  <w:num w:numId="8">
    <w:abstractNumId w:val="30"/>
  </w:num>
  <w:num w:numId="9">
    <w:abstractNumId w:val="26"/>
  </w:num>
  <w:num w:numId="10">
    <w:abstractNumId w:val="24"/>
  </w:num>
  <w:num w:numId="11">
    <w:abstractNumId w:val="16"/>
  </w:num>
  <w:num w:numId="12">
    <w:abstractNumId w:val="25"/>
  </w:num>
  <w:num w:numId="13">
    <w:abstractNumId w:val="4"/>
  </w:num>
  <w:num w:numId="14">
    <w:abstractNumId w:val="8"/>
  </w:num>
  <w:num w:numId="15">
    <w:abstractNumId w:val="6"/>
  </w:num>
  <w:num w:numId="16">
    <w:abstractNumId w:val="32"/>
  </w:num>
  <w:num w:numId="17">
    <w:abstractNumId w:val="17"/>
  </w:num>
  <w:num w:numId="18">
    <w:abstractNumId w:val="2"/>
  </w:num>
  <w:num w:numId="19">
    <w:abstractNumId w:val="12"/>
  </w:num>
  <w:num w:numId="20">
    <w:abstractNumId w:val="11"/>
  </w:num>
  <w:num w:numId="21">
    <w:abstractNumId w:val="15"/>
  </w:num>
  <w:num w:numId="22">
    <w:abstractNumId w:val="1"/>
  </w:num>
  <w:num w:numId="23">
    <w:abstractNumId w:val="23"/>
  </w:num>
  <w:num w:numId="24">
    <w:abstractNumId w:val="28"/>
  </w:num>
  <w:num w:numId="25">
    <w:abstractNumId w:val="10"/>
  </w:num>
  <w:num w:numId="26">
    <w:abstractNumId w:val="13"/>
  </w:num>
  <w:num w:numId="27">
    <w:abstractNumId w:val="31"/>
  </w:num>
  <w:num w:numId="28">
    <w:abstractNumId w:val="18"/>
  </w:num>
  <w:num w:numId="29">
    <w:abstractNumId w:val="7"/>
  </w:num>
  <w:num w:numId="30">
    <w:abstractNumId w:val="27"/>
  </w:num>
  <w:num w:numId="31">
    <w:abstractNumId w:val="34"/>
  </w:num>
  <w:num w:numId="32">
    <w:abstractNumId w:val="22"/>
  </w:num>
  <w:num w:numId="33">
    <w:abstractNumId w:val="0"/>
  </w:num>
  <w:num w:numId="34">
    <w:abstractNumId w:val="14"/>
  </w:num>
  <w:num w:numId="35">
    <w:abstractNumId w:val="35"/>
  </w:num>
  <w:num w:numId="3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95"/>
    <w:rsid w:val="00015464"/>
    <w:rsid w:val="000235F7"/>
    <w:rsid w:val="00032425"/>
    <w:rsid w:val="00044709"/>
    <w:rsid w:val="00045409"/>
    <w:rsid w:val="00052F3F"/>
    <w:rsid w:val="00052F71"/>
    <w:rsid w:val="00055720"/>
    <w:rsid w:val="000567E6"/>
    <w:rsid w:val="00066AE3"/>
    <w:rsid w:val="00081166"/>
    <w:rsid w:val="000815DF"/>
    <w:rsid w:val="000825CE"/>
    <w:rsid w:val="000879F7"/>
    <w:rsid w:val="000C083E"/>
    <w:rsid w:val="000C4E89"/>
    <w:rsid w:val="000D1C3B"/>
    <w:rsid w:val="000D3BC1"/>
    <w:rsid w:val="001004C5"/>
    <w:rsid w:val="0010059B"/>
    <w:rsid w:val="001209B3"/>
    <w:rsid w:val="00120C54"/>
    <w:rsid w:val="001230C4"/>
    <w:rsid w:val="00126554"/>
    <w:rsid w:val="00133728"/>
    <w:rsid w:val="00134176"/>
    <w:rsid w:val="00141647"/>
    <w:rsid w:val="0014329E"/>
    <w:rsid w:val="00145432"/>
    <w:rsid w:val="00150B86"/>
    <w:rsid w:val="00153019"/>
    <w:rsid w:val="001574B1"/>
    <w:rsid w:val="00161E1D"/>
    <w:rsid w:val="00161F21"/>
    <w:rsid w:val="00166D2D"/>
    <w:rsid w:val="0017063C"/>
    <w:rsid w:val="00170E32"/>
    <w:rsid w:val="00172158"/>
    <w:rsid w:val="00181E3F"/>
    <w:rsid w:val="001858D3"/>
    <w:rsid w:val="00193718"/>
    <w:rsid w:val="001A190F"/>
    <w:rsid w:val="001A2A24"/>
    <w:rsid w:val="001A510B"/>
    <w:rsid w:val="001B176C"/>
    <w:rsid w:val="001B222A"/>
    <w:rsid w:val="001B6B4C"/>
    <w:rsid w:val="001C69BD"/>
    <w:rsid w:val="001C737A"/>
    <w:rsid w:val="001D485C"/>
    <w:rsid w:val="001F03BF"/>
    <w:rsid w:val="002000C5"/>
    <w:rsid w:val="00201EFC"/>
    <w:rsid w:val="00204E62"/>
    <w:rsid w:val="00217CE7"/>
    <w:rsid w:val="00227731"/>
    <w:rsid w:val="00234A75"/>
    <w:rsid w:val="00240660"/>
    <w:rsid w:val="002424AE"/>
    <w:rsid w:val="0024419F"/>
    <w:rsid w:val="00250F17"/>
    <w:rsid w:val="00261E03"/>
    <w:rsid w:val="00266F8D"/>
    <w:rsid w:val="00277E90"/>
    <w:rsid w:val="00283C13"/>
    <w:rsid w:val="00284A62"/>
    <w:rsid w:val="00286F44"/>
    <w:rsid w:val="00287AE8"/>
    <w:rsid w:val="0029308A"/>
    <w:rsid w:val="002A42EB"/>
    <w:rsid w:val="002A4686"/>
    <w:rsid w:val="002B4FCD"/>
    <w:rsid w:val="002C0FAF"/>
    <w:rsid w:val="002C6034"/>
    <w:rsid w:val="002D2A92"/>
    <w:rsid w:val="002E4982"/>
    <w:rsid w:val="002E6939"/>
    <w:rsid w:val="002F36A4"/>
    <w:rsid w:val="002F5598"/>
    <w:rsid w:val="00302A24"/>
    <w:rsid w:val="00303C3B"/>
    <w:rsid w:val="00306719"/>
    <w:rsid w:val="003075F5"/>
    <w:rsid w:val="00310D0D"/>
    <w:rsid w:val="00312387"/>
    <w:rsid w:val="00314E1D"/>
    <w:rsid w:val="00325957"/>
    <w:rsid w:val="00326EAA"/>
    <w:rsid w:val="00343529"/>
    <w:rsid w:val="003532E8"/>
    <w:rsid w:val="00356A95"/>
    <w:rsid w:val="00374BB9"/>
    <w:rsid w:val="0038051E"/>
    <w:rsid w:val="003B1EC8"/>
    <w:rsid w:val="003B7FE4"/>
    <w:rsid w:val="003C279A"/>
    <w:rsid w:val="003E175D"/>
    <w:rsid w:val="00401F37"/>
    <w:rsid w:val="0040677F"/>
    <w:rsid w:val="00407AB5"/>
    <w:rsid w:val="00417275"/>
    <w:rsid w:val="00423150"/>
    <w:rsid w:val="004327FE"/>
    <w:rsid w:val="00435CAD"/>
    <w:rsid w:val="00441FB4"/>
    <w:rsid w:val="00442B60"/>
    <w:rsid w:val="00444A1B"/>
    <w:rsid w:val="00445142"/>
    <w:rsid w:val="00445BB4"/>
    <w:rsid w:val="004534FF"/>
    <w:rsid w:val="00453803"/>
    <w:rsid w:val="00453821"/>
    <w:rsid w:val="00465283"/>
    <w:rsid w:val="004665E5"/>
    <w:rsid w:val="00471568"/>
    <w:rsid w:val="00476AA5"/>
    <w:rsid w:val="004849FA"/>
    <w:rsid w:val="00487C37"/>
    <w:rsid w:val="004C1587"/>
    <w:rsid w:val="004C5270"/>
    <w:rsid w:val="004C7CFE"/>
    <w:rsid w:val="004D4B37"/>
    <w:rsid w:val="004D711B"/>
    <w:rsid w:val="004E1A3F"/>
    <w:rsid w:val="004E70E9"/>
    <w:rsid w:val="004F00AF"/>
    <w:rsid w:val="004F7A46"/>
    <w:rsid w:val="00504900"/>
    <w:rsid w:val="00507A12"/>
    <w:rsid w:val="005151FE"/>
    <w:rsid w:val="00522550"/>
    <w:rsid w:val="00527842"/>
    <w:rsid w:val="00540A07"/>
    <w:rsid w:val="005568F1"/>
    <w:rsid w:val="00565337"/>
    <w:rsid w:val="005719D3"/>
    <w:rsid w:val="00572DC3"/>
    <w:rsid w:val="005861AE"/>
    <w:rsid w:val="0059589A"/>
    <w:rsid w:val="005965CA"/>
    <w:rsid w:val="00596CE5"/>
    <w:rsid w:val="00597CAA"/>
    <w:rsid w:val="005A2085"/>
    <w:rsid w:val="005A27F2"/>
    <w:rsid w:val="005A37B8"/>
    <w:rsid w:val="005A6C82"/>
    <w:rsid w:val="005B0F8A"/>
    <w:rsid w:val="005B1E13"/>
    <w:rsid w:val="005B4038"/>
    <w:rsid w:val="005E4B87"/>
    <w:rsid w:val="005F1276"/>
    <w:rsid w:val="0060768F"/>
    <w:rsid w:val="00612D24"/>
    <w:rsid w:val="0061463B"/>
    <w:rsid w:val="00617981"/>
    <w:rsid w:val="00622BCE"/>
    <w:rsid w:val="00624FE9"/>
    <w:rsid w:val="0063643F"/>
    <w:rsid w:val="00640894"/>
    <w:rsid w:val="006421CF"/>
    <w:rsid w:val="00643E1A"/>
    <w:rsid w:val="00650884"/>
    <w:rsid w:val="00653C1B"/>
    <w:rsid w:val="00662FA6"/>
    <w:rsid w:val="00665884"/>
    <w:rsid w:val="00665FF2"/>
    <w:rsid w:val="00666FAE"/>
    <w:rsid w:val="00670417"/>
    <w:rsid w:val="00681C0D"/>
    <w:rsid w:val="006A00B5"/>
    <w:rsid w:val="006C1552"/>
    <w:rsid w:val="006C4759"/>
    <w:rsid w:val="006D1DC1"/>
    <w:rsid w:val="006D5A57"/>
    <w:rsid w:val="006F4EB2"/>
    <w:rsid w:val="007122FA"/>
    <w:rsid w:val="007179EA"/>
    <w:rsid w:val="00722A26"/>
    <w:rsid w:val="00723D6F"/>
    <w:rsid w:val="00734B4E"/>
    <w:rsid w:val="00746562"/>
    <w:rsid w:val="0075127C"/>
    <w:rsid w:val="00754411"/>
    <w:rsid w:val="00761600"/>
    <w:rsid w:val="00777DDB"/>
    <w:rsid w:val="00780998"/>
    <w:rsid w:val="00796381"/>
    <w:rsid w:val="00797ACA"/>
    <w:rsid w:val="007A1669"/>
    <w:rsid w:val="007A484B"/>
    <w:rsid w:val="007B1019"/>
    <w:rsid w:val="007C04CE"/>
    <w:rsid w:val="007C27DD"/>
    <w:rsid w:val="007C2BA4"/>
    <w:rsid w:val="007C4890"/>
    <w:rsid w:val="007D409D"/>
    <w:rsid w:val="007E1FE9"/>
    <w:rsid w:val="007E37EE"/>
    <w:rsid w:val="007E7181"/>
    <w:rsid w:val="007F0900"/>
    <w:rsid w:val="007F3D14"/>
    <w:rsid w:val="007F57EF"/>
    <w:rsid w:val="007F5BE2"/>
    <w:rsid w:val="007F69E3"/>
    <w:rsid w:val="00800AEA"/>
    <w:rsid w:val="00804B2B"/>
    <w:rsid w:val="00822EA0"/>
    <w:rsid w:val="00827B43"/>
    <w:rsid w:val="00830B2E"/>
    <w:rsid w:val="008513AA"/>
    <w:rsid w:val="00857C57"/>
    <w:rsid w:val="00864A80"/>
    <w:rsid w:val="00866EB1"/>
    <w:rsid w:val="008670C9"/>
    <w:rsid w:val="00871B95"/>
    <w:rsid w:val="00884884"/>
    <w:rsid w:val="00890246"/>
    <w:rsid w:val="008906BD"/>
    <w:rsid w:val="00896311"/>
    <w:rsid w:val="00896F03"/>
    <w:rsid w:val="008A41F7"/>
    <w:rsid w:val="008A632C"/>
    <w:rsid w:val="008A747E"/>
    <w:rsid w:val="008B1D54"/>
    <w:rsid w:val="008B3FE2"/>
    <w:rsid w:val="008B3FF8"/>
    <w:rsid w:val="008C0784"/>
    <w:rsid w:val="008E0A01"/>
    <w:rsid w:val="008E1A5C"/>
    <w:rsid w:val="008E3F0B"/>
    <w:rsid w:val="00902606"/>
    <w:rsid w:val="00902E0B"/>
    <w:rsid w:val="009034EB"/>
    <w:rsid w:val="009114D1"/>
    <w:rsid w:val="00912B87"/>
    <w:rsid w:val="00914D53"/>
    <w:rsid w:val="009166D0"/>
    <w:rsid w:val="00924E61"/>
    <w:rsid w:val="009267BA"/>
    <w:rsid w:val="009378F1"/>
    <w:rsid w:val="00947BAE"/>
    <w:rsid w:val="009732D7"/>
    <w:rsid w:val="009760CF"/>
    <w:rsid w:val="00984278"/>
    <w:rsid w:val="009862B4"/>
    <w:rsid w:val="00990280"/>
    <w:rsid w:val="00995A48"/>
    <w:rsid w:val="009A7186"/>
    <w:rsid w:val="009B0632"/>
    <w:rsid w:val="009B2D79"/>
    <w:rsid w:val="009C01B3"/>
    <w:rsid w:val="009C22AC"/>
    <w:rsid w:val="009C270F"/>
    <w:rsid w:val="009C2D3C"/>
    <w:rsid w:val="009C4301"/>
    <w:rsid w:val="009D0285"/>
    <w:rsid w:val="009D4880"/>
    <w:rsid w:val="009D54C1"/>
    <w:rsid w:val="009E0388"/>
    <w:rsid w:val="009E1226"/>
    <w:rsid w:val="009E5947"/>
    <w:rsid w:val="009E730C"/>
    <w:rsid w:val="009F29E7"/>
    <w:rsid w:val="009F5A94"/>
    <w:rsid w:val="009F7593"/>
    <w:rsid w:val="00A0175B"/>
    <w:rsid w:val="00A03048"/>
    <w:rsid w:val="00A05877"/>
    <w:rsid w:val="00A06C5B"/>
    <w:rsid w:val="00A17A4A"/>
    <w:rsid w:val="00A20263"/>
    <w:rsid w:val="00A2544A"/>
    <w:rsid w:val="00A30B1D"/>
    <w:rsid w:val="00A32641"/>
    <w:rsid w:val="00A3419D"/>
    <w:rsid w:val="00A36947"/>
    <w:rsid w:val="00A55B6D"/>
    <w:rsid w:val="00A571A1"/>
    <w:rsid w:val="00A57979"/>
    <w:rsid w:val="00A70671"/>
    <w:rsid w:val="00A76A03"/>
    <w:rsid w:val="00A829E6"/>
    <w:rsid w:val="00A83B41"/>
    <w:rsid w:val="00A84333"/>
    <w:rsid w:val="00A859A1"/>
    <w:rsid w:val="00A9492A"/>
    <w:rsid w:val="00A94D32"/>
    <w:rsid w:val="00A95453"/>
    <w:rsid w:val="00AA018A"/>
    <w:rsid w:val="00AB08FB"/>
    <w:rsid w:val="00AC0172"/>
    <w:rsid w:val="00AD7051"/>
    <w:rsid w:val="00AE6A70"/>
    <w:rsid w:val="00AF3934"/>
    <w:rsid w:val="00B014F2"/>
    <w:rsid w:val="00B04E1B"/>
    <w:rsid w:val="00B216C9"/>
    <w:rsid w:val="00B27C67"/>
    <w:rsid w:val="00B35F88"/>
    <w:rsid w:val="00B40DDF"/>
    <w:rsid w:val="00B4683B"/>
    <w:rsid w:val="00B4732B"/>
    <w:rsid w:val="00B54922"/>
    <w:rsid w:val="00B608FA"/>
    <w:rsid w:val="00B7088A"/>
    <w:rsid w:val="00B71764"/>
    <w:rsid w:val="00B74B82"/>
    <w:rsid w:val="00B824E9"/>
    <w:rsid w:val="00B90018"/>
    <w:rsid w:val="00B9045B"/>
    <w:rsid w:val="00B920E1"/>
    <w:rsid w:val="00B929B4"/>
    <w:rsid w:val="00B97657"/>
    <w:rsid w:val="00BA28BE"/>
    <w:rsid w:val="00BA4AA5"/>
    <w:rsid w:val="00BA60E7"/>
    <w:rsid w:val="00BB0CA4"/>
    <w:rsid w:val="00BB28E9"/>
    <w:rsid w:val="00BB2EBE"/>
    <w:rsid w:val="00BB3875"/>
    <w:rsid w:val="00BB39FD"/>
    <w:rsid w:val="00BB63C2"/>
    <w:rsid w:val="00BC0A51"/>
    <w:rsid w:val="00BC5773"/>
    <w:rsid w:val="00BE2C2D"/>
    <w:rsid w:val="00BE318E"/>
    <w:rsid w:val="00C056BA"/>
    <w:rsid w:val="00C07D93"/>
    <w:rsid w:val="00C12DFE"/>
    <w:rsid w:val="00C369AB"/>
    <w:rsid w:val="00C41170"/>
    <w:rsid w:val="00C45A8B"/>
    <w:rsid w:val="00C5592D"/>
    <w:rsid w:val="00C653F8"/>
    <w:rsid w:val="00C70378"/>
    <w:rsid w:val="00C719A4"/>
    <w:rsid w:val="00C72250"/>
    <w:rsid w:val="00C731EE"/>
    <w:rsid w:val="00C80B45"/>
    <w:rsid w:val="00C965A6"/>
    <w:rsid w:val="00CA1279"/>
    <w:rsid w:val="00CA46F5"/>
    <w:rsid w:val="00CA5796"/>
    <w:rsid w:val="00CB1E31"/>
    <w:rsid w:val="00CB2362"/>
    <w:rsid w:val="00CB2F69"/>
    <w:rsid w:val="00CB4CE6"/>
    <w:rsid w:val="00CB66CE"/>
    <w:rsid w:val="00CB6F24"/>
    <w:rsid w:val="00CC036F"/>
    <w:rsid w:val="00CD3508"/>
    <w:rsid w:val="00CF3018"/>
    <w:rsid w:val="00CF677D"/>
    <w:rsid w:val="00CF6F2A"/>
    <w:rsid w:val="00D02FEE"/>
    <w:rsid w:val="00D07B4B"/>
    <w:rsid w:val="00D10E95"/>
    <w:rsid w:val="00D165D7"/>
    <w:rsid w:val="00D17744"/>
    <w:rsid w:val="00D2309E"/>
    <w:rsid w:val="00D30960"/>
    <w:rsid w:val="00D30EA6"/>
    <w:rsid w:val="00D378EF"/>
    <w:rsid w:val="00D434CD"/>
    <w:rsid w:val="00D46215"/>
    <w:rsid w:val="00D51292"/>
    <w:rsid w:val="00D53C49"/>
    <w:rsid w:val="00D57CA0"/>
    <w:rsid w:val="00D61BB2"/>
    <w:rsid w:val="00D65326"/>
    <w:rsid w:val="00D730E5"/>
    <w:rsid w:val="00D750F8"/>
    <w:rsid w:val="00D80845"/>
    <w:rsid w:val="00D83D1A"/>
    <w:rsid w:val="00D857E7"/>
    <w:rsid w:val="00D875A5"/>
    <w:rsid w:val="00D90D0B"/>
    <w:rsid w:val="00D963C3"/>
    <w:rsid w:val="00D9781F"/>
    <w:rsid w:val="00DA38E6"/>
    <w:rsid w:val="00DA789C"/>
    <w:rsid w:val="00DB1BF4"/>
    <w:rsid w:val="00DB510C"/>
    <w:rsid w:val="00DC15B2"/>
    <w:rsid w:val="00DC22FA"/>
    <w:rsid w:val="00DD08D7"/>
    <w:rsid w:val="00DD17F5"/>
    <w:rsid w:val="00DE1710"/>
    <w:rsid w:val="00DE33EF"/>
    <w:rsid w:val="00DE507F"/>
    <w:rsid w:val="00DE525E"/>
    <w:rsid w:val="00DF137A"/>
    <w:rsid w:val="00E0520E"/>
    <w:rsid w:val="00E05749"/>
    <w:rsid w:val="00E104CB"/>
    <w:rsid w:val="00E14D11"/>
    <w:rsid w:val="00E16C8C"/>
    <w:rsid w:val="00E17912"/>
    <w:rsid w:val="00E21BAA"/>
    <w:rsid w:val="00E23890"/>
    <w:rsid w:val="00E3063D"/>
    <w:rsid w:val="00E370E4"/>
    <w:rsid w:val="00E46DE8"/>
    <w:rsid w:val="00E51459"/>
    <w:rsid w:val="00E52926"/>
    <w:rsid w:val="00E5749E"/>
    <w:rsid w:val="00E65B3F"/>
    <w:rsid w:val="00E70D30"/>
    <w:rsid w:val="00E71C24"/>
    <w:rsid w:val="00E85EAB"/>
    <w:rsid w:val="00E864AA"/>
    <w:rsid w:val="00EA22CB"/>
    <w:rsid w:val="00EA39D1"/>
    <w:rsid w:val="00EA762C"/>
    <w:rsid w:val="00EC2262"/>
    <w:rsid w:val="00EC7B8F"/>
    <w:rsid w:val="00EC7C01"/>
    <w:rsid w:val="00ED1C42"/>
    <w:rsid w:val="00ED4679"/>
    <w:rsid w:val="00ED707D"/>
    <w:rsid w:val="00EE0164"/>
    <w:rsid w:val="00EE1443"/>
    <w:rsid w:val="00F05A20"/>
    <w:rsid w:val="00F05FF8"/>
    <w:rsid w:val="00F069EF"/>
    <w:rsid w:val="00F077EA"/>
    <w:rsid w:val="00F11DE0"/>
    <w:rsid w:val="00F16249"/>
    <w:rsid w:val="00F16D88"/>
    <w:rsid w:val="00F1793F"/>
    <w:rsid w:val="00F17FDD"/>
    <w:rsid w:val="00F22FD8"/>
    <w:rsid w:val="00F249D8"/>
    <w:rsid w:val="00F32E58"/>
    <w:rsid w:val="00F35C3B"/>
    <w:rsid w:val="00F51129"/>
    <w:rsid w:val="00F54D20"/>
    <w:rsid w:val="00F606E6"/>
    <w:rsid w:val="00F62D91"/>
    <w:rsid w:val="00F660DF"/>
    <w:rsid w:val="00F72290"/>
    <w:rsid w:val="00F728E3"/>
    <w:rsid w:val="00F82E0B"/>
    <w:rsid w:val="00F90E0B"/>
    <w:rsid w:val="00FB24DA"/>
    <w:rsid w:val="00FD6FC4"/>
    <w:rsid w:val="00FD7CAF"/>
    <w:rsid w:val="00FD7FB6"/>
    <w:rsid w:val="00FE0D73"/>
    <w:rsid w:val="00FE3B1B"/>
    <w:rsid w:val="00FF3571"/>
    <w:rsid w:val="00FF5B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DD17F5"/>
    <w:pPr>
      <w:keepNext/>
      <w:spacing w:after="0" w:line="240" w:lineRule="auto"/>
      <w:jc w:val="both"/>
      <w:outlineLvl w:val="0"/>
    </w:pPr>
    <w:rPr>
      <w:rFonts w:ascii="HebarU" w:eastAsia="Times New Roman" w:hAnsi="HebarU" w:cs="Times New Roman"/>
      <w:b/>
      <w:bCs/>
      <w:szCs w:val="24"/>
    </w:rPr>
  </w:style>
  <w:style w:type="paragraph" w:styleId="5">
    <w:name w:val="heading 5"/>
    <w:basedOn w:val="a"/>
    <w:next w:val="a"/>
    <w:link w:val="50"/>
    <w:qFormat/>
    <w:rsid w:val="00DD17F5"/>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uiPriority w:val="9"/>
    <w:semiHidden/>
    <w:unhideWhenUsed/>
    <w:qFormat/>
    <w:rsid w:val="000447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A92"/>
    <w:pPr>
      <w:tabs>
        <w:tab w:val="center" w:pos="4536"/>
        <w:tab w:val="right" w:pos="9072"/>
      </w:tabs>
      <w:spacing w:after="0" w:line="240" w:lineRule="auto"/>
    </w:pPr>
  </w:style>
  <w:style w:type="character" w:customStyle="1" w:styleId="a4">
    <w:name w:val="Горен колонтитул Знак"/>
    <w:basedOn w:val="a0"/>
    <w:link w:val="a3"/>
    <w:uiPriority w:val="99"/>
    <w:rsid w:val="002D2A92"/>
  </w:style>
  <w:style w:type="paragraph" w:styleId="a5">
    <w:name w:val="footer"/>
    <w:basedOn w:val="a"/>
    <w:link w:val="a6"/>
    <w:uiPriority w:val="99"/>
    <w:unhideWhenUsed/>
    <w:rsid w:val="002D2A92"/>
    <w:pPr>
      <w:tabs>
        <w:tab w:val="center" w:pos="4536"/>
        <w:tab w:val="right" w:pos="9072"/>
      </w:tabs>
      <w:spacing w:after="0" w:line="240" w:lineRule="auto"/>
    </w:pPr>
  </w:style>
  <w:style w:type="character" w:customStyle="1" w:styleId="a6">
    <w:name w:val="Долен колонтитул Знак"/>
    <w:basedOn w:val="a0"/>
    <w:link w:val="a5"/>
    <w:uiPriority w:val="99"/>
    <w:rsid w:val="002D2A92"/>
  </w:style>
  <w:style w:type="paragraph" w:styleId="a7">
    <w:name w:val="Balloon Text"/>
    <w:basedOn w:val="a"/>
    <w:link w:val="a8"/>
    <w:uiPriority w:val="99"/>
    <w:semiHidden/>
    <w:unhideWhenUsed/>
    <w:rsid w:val="002D2A9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D2A92"/>
    <w:rPr>
      <w:rFonts w:ascii="Tahoma" w:hAnsi="Tahoma" w:cs="Tahoma"/>
      <w:sz w:val="16"/>
      <w:szCs w:val="16"/>
    </w:rPr>
  </w:style>
  <w:style w:type="character" w:customStyle="1" w:styleId="apple-converted-space">
    <w:name w:val="apple-converted-space"/>
    <w:basedOn w:val="a0"/>
    <w:rsid w:val="00DC15B2"/>
  </w:style>
  <w:style w:type="character" w:styleId="a9">
    <w:name w:val="Strong"/>
    <w:basedOn w:val="a0"/>
    <w:uiPriority w:val="22"/>
    <w:qFormat/>
    <w:rsid w:val="00DC15B2"/>
    <w:rPr>
      <w:b/>
      <w:bCs/>
    </w:rPr>
  </w:style>
  <w:style w:type="paragraph" w:styleId="aa">
    <w:name w:val="List Paragraph"/>
    <w:basedOn w:val="a"/>
    <w:uiPriority w:val="34"/>
    <w:qFormat/>
    <w:rsid w:val="00442B60"/>
    <w:pPr>
      <w:ind w:left="720"/>
      <w:contextualSpacing/>
    </w:pPr>
  </w:style>
  <w:style w:type="character" w:styleId="ab">
    <w:name w:val="Hyperlink"/>
    <w:basedOn w:val="a0"/>
    <w:uiPriority w:val="99"/>
    <w:unhideWhenUsed/>
    <w:rsid w:val="001858D3"/>
    <w:rPr>
      <w:color w:val="0000FF" w:themeColor="hyperlink"/>
      <w:u w:val="single"/>
    </w:rPr>
  </w:style>
  <w:style w:type="character" w:customStyle="1" w:styleId="Bodytext2">
    <w:name w:val="Body text (2)_"/>
    <w:basedOn w:val="a0"/>
    <w:link w:val="Bodytext20"/>
    <w:rsid w:val="00EA762C"/>
    <w:rPr>
      <w:rFonts w:ascii="Times New Roman" w:eastAsia="Times New Roman" w:hAnsi="Times New Roman" w:cs="Times New Roman"/>
      <w:shd w:val="clear" w:color="auto" w:fill="FFFFFF"/>
    </w:rPr>
  </w:style>
  <w:style w:type="paragraph" w:customStyle="1" w:styleId="Bodytext20">
    <w:name w:val="Body text (2)"/>
    <w:basedOn w:val="a"/>
    <w:link w:val="Bodytext2"/>
    <w:rsid w:val="00EA762C"/>
    <w:pPr>
      <w:widowControl w:val="0"/>
      <w:shd w:val="clear" w:color="auto" w:fill="FFFFFF"/>
      <w:spacing w:after="0" w:line="278" w:lineRule="exact"/>
      <w:ind w:hanging="900"/>
    </w:pPr>
    <w:rPr>
      <w:rFonts w:ascii="Times New Roman" w:eastAsia="Times New Roman" w:hAnsi="Times New Roman" w:cs="Times New Roman"/>
    </w:rPr>
  </w:style>
  <w:style w:type="character" w:customStyle="1" w:styleId="Heading2Exact">
    <w:name w:val="Heading #2 Exact"/>
    <w:basedOn w:val="a0"/>
    <w:link w:val="Heading2"/>
    <w:rsid w:val="00E70D30"/>
    <w:rPr>
      <w:rFonts w:ascii="Times New Roman" w:eastAsia="Times New Roman" w:hAnsi="Times New Roman" w:cs="Times New Roman"/>
      <w:b/>
      <w:bCs/>
      <w:sz w:val="26"/>
      <w:szCs w:val="26"/>
      <w:shd w:val="clear" w:color="auto" w:fill="FFFFFF"/>
    </w:rPr>
  </w:style>
  <w:style w:type="character" w:customStyle="1" w:styleId="Picturecaption8Exact">
    <w:name w:val="Picture caption (8) Exact"/>
    <w:basedOn w:val="a0"/>
    <w:link w:val="Picturecaption8"/>
    <w:rsid w:val="00E70D30"/>
    <w:rPr>
      <w:rFonts w:ascii="Calibri" w:eastAsia="Calibri" w:hAnsi="Calibri" w:cs="Calibri"/>
      <w:sz w:val="16"/>
      <w:szCs w:val="16"/>
      <w:shd w:val="clear" w:color="auto" w:fill="FFFFFF"/>
    </w:rPr>
  </w:style>
  <w:style w:type="character" w:customStyle="1" w:styleId="Heading1Exact">
    <w:name w:val="Heading #1 Exact"/>
    <w:basedOn w:val="a0"/>
    <w:link w:val="Heading1"/>
    <w:rsid w:val="00E70D30"/>
    <w:rPr>
      <w:rFonts w:ascii="Calibri" w:eastAsia="Calibri" w:hAnsi="Calibri" w:cs="Calibri"/>
      <w:sz w:val="32"/>
      <w:szCs w:val="32"/>
      <w:shd w:val="clear" w:color="auto" w:fill="FFFFFF"/>
    </w:rPr>
  </w:style>
  <w:style w:type="character" w:customStyle="1" w:styleId="Picturecaption8SmallCapsExact">
    <w:name w:val="Picture caption (8) + Small Caps Exact"/>
    <w:basedOn w:val="Picturecaption8Exact"/>
    <w:rsid w:val="00E70D30"/>
    <w:rPr>
      <w:rFonts w:ascii="Calibri" w:eastAsia="Calibri" w:hAnsi="Calibri" w:cs="Calibri"/>
      <w:smallCaps/>
      <w:color w:val="585762"/>
      <w:spacing w:val="0"/>
      <w:w w:val="100"/>
      <w:position w:val="0"/>
      <w:sz w:val="16"/>
      <w:szCs w:val="16"/>
      <w:shd w:val="clear" w:color="auto" w:fill="FFFFFF"/>
      <w:lang w:val="bg-BG" w:eastAsia="bg-BG" w:bidi="bg-BG"/>
    </w:rPr>
  </w:style>
  <w:style w:type="character" w:customStyle="1" w:styleId="Picturecaption8TimesNewRoman55ptItalicExact">
    <w:name w:val="Picture caption (8) + Times New Roman;5;5 pt;Italic Exact"/>
    <w:basedOn w:val="Picturecaption8Exact"/>
    <w:rsid w:val="00E70D30"/>
    <w:rPr>
      <w:rFonts w:ascii="Times New Roman" w:eastAsia="Times New Roman" w:hAnsi="Times New Roman" w:cs="Times New Roman"/>
      <w:i/>
      <w:iCs/>
      <w:color w:val="585762"/>
      <w:spacing w:val="0"/>
      <w:w w:val="100"/>
      <w:position w:val="0"/>
      <w:sz w:val="11"/>
      <w:szCs w:val="11"/>
      <w:shd w:val="clear" w:color="auto" w:fill="FFFFFF"/>
      <w:lang w:val="bg-BG" w:eastAsia="bg-BG" w:bidi="bg-BG"/>
    </w:rPr>
  </w:style>
  <w:style w:type="character" w:customStyle="1" w:styleId="Picturecaption8TimesNewRoman55ptExact">
    <w:name w:val="Picture caption (8) + Times New Roman;5;5 pt Exact"/>
    <w:basedOn w:val="Picturecaption8Exact"/>
    <w:rsid w:val="00E70D30"/>
    <w:rPr>
      <w:rFonts w:ascii="Times New Roman" w:eastAsia="Times New Roman" w:hAnsi="Times New Roman" w:cs="Times New Roman"/>
      <w:color w:val="585762"/>
      <w:spacing w:val="0"/>
      <w:w w:val="100"/>
      <w:position w:val="0"/>
      <w:sz w:val="11"/>
      <w:szCs w:val="11"/>
      <w:shd w:val="clear" w:color="auto" w:fill="FFFFFF"/>
      <w:lang w:val="bg-BG" w:eastAsia="bg-BG" w:bidi="bg-BG"/>
    </w:rPr>
  </w:style>
  <w:style w:type="character" w:customStyle="1" w:styleId="Picturecaption8TimesNewRoman55ptSmallCapsExact">
    <w:name w:val="Picture caption (8) + Times New Roman;5;5 pt;Small Caps Exact"/>
    <w:basedOn w:val="Picturecaption8Exact"/>
    <w:rsid w:val="00E70D30"/>
    <w:rPr>
      <w:rFonts w:ascii="Times New Roman" w:eastAsia="Times New Roman" w:hAnsi="Times New Roman" w:cs="Times New Roman"/>
      <w:smallCaps/>
      <w:color w:val="585762"/>
      <w:spacing w:val="0"/>
      <w:w w:val="100"/>
      <w:position w:val="0"/>
      <w:sz w:val="11"/>
      <w:szCs w:val="11"/>
      <w:shd w:val="clear" w:color="auto" w:fill="FFFFFF"/>
      <w:lang w:val="bg-BG" w:eastAsia="bg-BG" w:bidi="bg-BG"/>
    </w:rPr>
  </w:style>
  <w:style w:type="paragraph" w:customStyle="1" w:styleId="Heading2">
    <w:name w:val="Heading #2"/>
    <w:basedOn w:val="a"/>
    <w:link w:val="Heading2Exact"/>
    <w:rsid w:val="00E70D30"/>
    <w:pPr>
      <w:widowControl w:val="0"/>
      <w:shd w:val="clear" w:color="auto" w:fill="FFFFFF"/>
      <w:spacing w:after="0" w:line="288" w:lineRule="exact"/>
      <w:outlineLvl w:val="1"/>
    </w:pPr>
    <w:rPr>
      <w:rFonts w:ascii="Times New Roman" w:eastAsia="Times New Roman" w:hAnsi="Times New Roman" w:cs="Times New Roman"/>
      <w:b/>
      <w:bCs/>
      <w:sz w:val="26"/>
      <w:szCs w:val="26"/>
    </w:rPr>
  </w:style>
  <w:style w:type="paragraph" w:customStyle="1" w:styleId="Picturecaption8">
    <w:name w:val="Picture caption (8)"/>
    <w:basedOn w:val="a"/>
    <w:link w:val="Picturecaption8Exact"/>
    <w:rsid w:val="00E70D30"/>
    <w:pPr>
      <w:widowControl w:val="0"/>
      <w:shd w:val="clear" w:color="auto" w:fill="FFFFFF"/>
      <w:spacing w:after="0" w:line="91" w:lineRule="exact"/>
    </w:pPr>
    <w:rPr>
      <w:rFonts w:ascii="Calibri" w:eastAsia="Calibri" w:hAnsi="Calibri" w:cs="Calibri"/>
      <w:sz w:val="16"/>
      <w:szCs w:val="16"/>
    </w:rPr>
  </w:style>
  <w:style w:type="paragraph" w:customStyle="1" w:styleId="Heading1">
    <w:name w:val="Heading #1"/>
    <w:basedOn w:val="a"/>
    <w:link w:val="Heading1Exact"/>
    <w:rsid w:val="00E70D30"/>
    <w:pPr>
      <w:widowControl w:val="0"/>
      <w:shd w:val="clear" w:color="auto" w:fill="FFFFFF"/>
      <w:spacing w:after="0" w:line="390" w:lineRule="exact"/>
      <w:outlineLvl w:val="0"/>
    </w:pPr>
    <w:rPr>
      <w:rFonts w:ascii="Calibri" w:eastAsia="Calibri" w:hAnsi="Calibri" w:cs="Calibri"/>
      <w:sz w:val="32"/>
      <w:szCs w:val="32"/>
    </w:rPr>
  </w:style>
  <w:style w:type="paragraph" w:customStyle="1" w:styleId="Default">
    <w:name w:val="Default"/>
    <w:rsid w:val="007C04CE"/>
    <w:pPr>
      <w:autoSpaceDE w:val="0"/>
      <w:autoSpaceDN w:val="0"/>
      <w:adjustRightInd w:val="0"/>
      <w:spacing w:after="0" w:line="240" w:lineRule="auto"/>
    </w:pPr>
    <w:rPr>
      <w:rFonts w:ascii="Calibri" w:hAnsi="Calibri" w:cs="Calibri"/>
      <w:color w:val="000000"/>
      <w:sz w:val="24"/>
      <w:szCs w:val="24"/>
    </w:rPr>
  </w:style>
  <w:style w:type="character" w:styleId="ac">
    <w:name w:val="FollowedHyperlink"/>
    <w:basedOn w:val="a0"/>
    <w:uiPriority w:val="99"/>
    <w:semiHidden/>
    <w:unhideWhenUsed/>
    <w:rsid w:val="00C80B45"/>
    <w:rPr>
      <w:color w:val="800080" w:themeColor="followedHyperlink"/>
      <w:u w:val="single"/>
    </w:rPr>
  </w:style>
  <w:style w:type="paragraph" w:styleId="HTML">
    <w:name w:val="HTML Preformatted"/>
    <w:basedOn w:val="a"/>
    <w:link w:val="HTML0"/>
    <w:uiPriority w:val="99"/>
    <w:unhideWhenUsed/>
    <w:rsid w:val="00B4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B40DDF"/>
    <w:rPr>
      <w:rFonts w:ascii="Courier New" w:eastAsia="Times New Roman" w:hAnsi="Courier New" w:cs="Courier New"/>
      <w:sz w:val="20"/>
      <w:szCs w:val="20"/>
      <w:lang w:eastAsia="bg-BG"/>
    </w:rPr>
  </w:style>
  <w:style w:type="character" w:styleId="ad">
    <w:name w:val="annotation reference"/>
    <w:basedOn w:val="a0"/>
    <w:uiPriority w:val="99"/>
    <w:semiHidden/>
    <w:unhideWhenUsed/>
    <w:rsid w:val="00310D0D"/>
    <w:rPr>
      <w:sz w:val="16"/>
      <w:szCs w:val="16"/>
    </w:rPr>
  </w:style>
  <w:style w:type="paragraph" w:styleId="ae">
    <w:name w:val="annotation text"/>
    <w:basedOn w:val="a"/>
    <w:link w:val="af"/>
    <w:uiPriority w:val="99"/>
    <w:semiHidden/>
    <w:unhideWhenUsed/>
    <w:rsid w:val="00310D0D"/>
    <w:pPr>
      <w:spacing w:line="240" w:lineRule="auto"/>
    </w:pPr>
    <w:rPr>
      <w:sz w:val="20"/>
      <w:szCs w:val="20"/>
    </w:rPr>
  </w:style>
  <w:style w:type="character" w:customStyle="1" w:styleId="af">
    <w:name w:val="Текст на коментар Знак"/>
    <w:basedOn w:val="a0"/>
    <w:link w:val="ae"/>
    <w:uiPriority w:val="99"/>
    <w:semiHidden/>
    <w:rsid w:val="00310D0D"/>
    <w:rPr>
      <w:sz w:val="20"/>
      <w:szCs w:val="20"/>
    </w:rPr>
  </w:style>
  <w:style w:type="paragraph" w:styleId="af0">
    <w:name w:val="annotation subject"/>
    <w:basedOn w:val="ae"/>
    <w:next w:val="ae"/>
    <w:link w:val="af1"/>
    <w:uiPriority w:val="99"/>
    <w:semiHidden/>
    <w:unhideWhenUsed/>
    <w:rsid w:val="00310D0D"/>
    <w:rPr>
      <w:b/>
      <w:bCs/>
    </w:rPr>
  </w:style>
  <w:style w:type="character" w:customStyle="1" w:styleId="af1">
    <w:name w:val="Предмет на коментар Знак"/>
    <w:basedOn w:val="af"/>
    <w:link w:val="af0"/>
    <w:uiPriority w:val="99"/>
    <w:semiHidden/>
    <w:rsid w:val="00310D0D"/>
    <w:rPr>
      <w:b/>
      <w:bCs/>
      <w:sz w:val="20"/>
      <w:szCs w:val="20"/>
    </w:rPr>
  </w:style>
  <w:style w:type="character" w:customStyle="1" w:styleId="10">
    <w:name w:val="Заглавие 1 Знак"/>
    <w:basedOn w:val="a0"/>
    <w:link w:val="1"/>
    <w:uiPriority w:val="99"/>
    <w:rsid w:val="00DD17F5"/>
    <w:rPr>
      <w:rFonts w:ascii="HebarU" w:eastAsia="Times New Roman" w:hAnsi="HebarU" w:cs="Times New Roman"/>
      <w:b/>
      <w:bCs/>
      <w:szCs w:val="24"/>
    </w:rPr>
  </w:style>
  <w:style w:type="character" w:customStyle="1" w:styleId="50">
    <w:name w:val="Заглавие 5 Знак"/>
    <w:basedOn w:val="a0"/>
    <w:link w:val="5"/>
    <w:rsid w:val="00DD17F5"/>
    <w:rPr>
      <w:rFonts w:ascii="Times New Roman" w:eastAsia="Times New Roman" w:hAnsi="Times New Roman" w:cs="Times New Roman"/>
      <w:b/>
      <w:bCs/>
      <w:i/>
      <w:iCs/>
      <w:sz w:val="26"/>
      <w:szCs w:val="26"/>
      <w:lang w:val="en-US"/>
    </w:rPr>
  </w:style>
  <w:style w:type="character" w:customStyle="1" w:styleId="filled-value2">
    <w:name w:val="filled-value2"/>
    <w:basedOn w:val="a0"/>
    <w:rsid w:val="00DD17F5"/>
    <w:rPr>
      <w:b w:val="0"/>
      <w:bCs w:val="0"/>
    </w:rPr>
  </w:style>
  <w:style w:type="paragraph" w:styleId="af2">
    <w:name w:val="TOC Heading"/>
    <w:basedOn w:val="1"/>
    <w:next w:val="a"/>
    <w:uiPriority w:val="99"/>
    <w:qFormat/>
    <w:rsid w:val="00286F44"/>
    <w:pPr>
      <w:keepLines/>
      <w:spacing w:before="240" w:line="259" w:lineRule="auto"/>
      <w:jc w:val="left"/>
      <w:outlineLvl w:val="9"/>
    </w:pPr>
    <w:rPr>
      <w:rFonts w:ascii="Calibri Light" w:hAnsi="Calibri Light"/>
      <w:b w:val="0"/>
      <w:bCs w:val="0"/>
      <w:color w:val="2E74B5"/>
      <w:sz w:val="32"/>
      <w:szCs w:val="32"/>
      <w:lang w:val="en-US"/>
    </w:rPr>
  </w:style>
  <w:style w:type="paragraph" w:styleId="11">
    <w:name w:val="toc 1"/>
    <w:basedOn w:val="a"/>
    <w:next w:val="a"/>
    <w:autoRedefine/>
    <w:uiPriority w:val="39"/>
    <w:rsid w:val="00356A95"/>
    <w:pPr>
      <w:tabs>
        <w:tab w:val="left" w:pos="560"/>
        <w:tab w:val="right" w:leader="dot" w:pos="9492"/>
      </w:tabs>
      <w:spacing w:after="100" w:line="240" w:lineRule="auto"/>
    </w:pPr>
    <w:rPr>
      <w:rFonts w:ascii="Times New Roman" w:eastAsia="Times New Roman" w:hAnsi="Times New Roman" w:cs="Times New Roman"/>
      <w:iCs/>
      <w:sz w:val="24"/>
      <w:szCs w:val="24"/>
      <w:lang w:val="en-US"/>
    </w:rPr>
  </w:style>
  <w:style w:type="paragraph" w:styleId="af3">
    <w:name w:val="footnote text"/>
    <w:basedOn w:val="a"/>
    <w:link w:val="af4"/>
    <w:uiPriority w:val="99"/>
    <w:semiHidden/>
    <w:unhideWhenUsed/>
    <w:rsid w:val="00286F44"/>
    <w:pPr>
      <w:spacing w:after="0" w:line="240" w:lineRule="auto"/>
    </w:pPr>
    <w:rPr>
      <w:sz w:val="20"/>
      <w:szCs w:val="20"/>
    </w:rPr>
  </w:style>
  <w:style w:type="character" w:customStyle="1" w:styleId="af4">
    <w:name w:val="Текст под линия Знак"/>
    <w:basedOn w:val="a0"/>
    <w:link w:val="af3"/>
    <w:uiPriority w:val="99"/>
    <w:semiHidden/>
    <w:rsid w:val="00286F44"/>
    <w:rPr>
      <w:sz w:val="20"/>
      <w:szCs w:val="20"/>
    </w:rPr>
  </w:style>
  <w:style w:type="character" w:styleId="af5">
    <w:name w:val="footnote reference"/>
    <w:aliases w:val="Footnote symbol"/>
    <w:uiPriority w:val="99"/>
    <w:semiHidden/>
    <w:rsid w:val="00286F44"/>
    <w:rPr>
      <w:rFonts w:ascii="Times New Roman" w:hAnsi="Times New Roman" w:cs="Times New Roman"/>
      <w:sz w:val="27"/>
      <w:vertAlign w:val="superscript"/>
      <w:lang w:val="en-US"/>
    </w:rPr>
  </w:style>
  <w:style w:type="character" w:customStyle="1" w:styleId="60">
    <w:name w:val="Заглавие 6 Знак"/>
    <w:basedOn w:val="a0"/>
    <w:link w:val="6"/>
    <w:uiPriority w:val="9"/>
    <w:semiHidden/>
    <w:rsid w:val="00044709"/>
    <w:rPr>
      <w:rFonts w:asciiTheme="majorHAnsi" w:eastAsiaTheme="majorEastAsia" w:hAnsiTheme="majorHAnsi" w:cstheme="majorBidi"/>
      <w:color w:val="243F60" w:themeColor="accent1" w:themeShade="7F"/>
    </w:rPr>
  </w:style>
  <w:style w:type="numbering" w:customStyle="1" w:styleId="WW8Num11">
    <w:name w:val="WW8Num11"/>
    <w:basedOn w:val="a2"/>
    <w:rsid w:val="00CB2F69"/>
    <w:pPr>
      <w:numPr>
        <w:numId w:val="19"/>
      </w:numPr>
    </w:pPr>
  </w:style>
  <w:style w:type="numbering" w:customStyle="1" w:styleId="WW8Num111">
    <w:name w:val="WW8Num111"/>
    <w:basedOn w:val="a2"/>
    <w:rsid w:val="007E37EE"/>
  </w:style>
  <w:style w:type="paragraph" w:styleId="af6">
    <w:name w:val="Revision"/>
    <w:hidden/>
    <w:uiPriority w:val="99"/>
    <w:semiHidden/>
    <w:rsid w:val="00A36947"/>
    <w:pPr>
      <w:spacing w:after="0" w:line="240" w:lineRule="auto"/>
    </w:pPr>
  </w:style>
  <w:style w:type="paragraph" w:customStyle="1" w:styleId="3CBD5A742C28424DA5172AD252E32316">
    <w:name w:val="3CBD5A742C28424DA5172AD252E32316"/>
    <w:rsid w:val="00C731EE"/>
    <w:rPr>
      <w:rFonts w:eastAsiaTheme="minorEastAsia"/>
      <w:lang w:eastAsia="bg-BG"/>
    </w:rPr>
  </w:style>
  <w:style w:type="paragraph" w:styleId="af7">
    <w:name w:val="No Spacing"/>
    <w:uiPriority w:val="1"/>
    <w:qFormat/>
    <w:rsid w:val="00612D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qFormat/>
    <w:rsid w:val="00DD17F5"/>
    <w:pPr>
      <w:keepNext/>
      <w:spacing w:after="0" w:line="240" w:lineRule="auto"/>
      <w:jc w:val="both"/>
      <w:outlineLvl w:val="0"/>
    </w:pPr>
    <w:rPr>
      <w:rFonts w:ascii="HebarU" w:eastAsia="Times New Roman" w:hAnsi="HebarU" w:cs="Times New Roman"/>
      <w:b/>
      <w:bCs/>
      <w:szCs w:val="24"/>
    </w:rPr>
  </w:style>
  <w:style w:type="paragraph" w:styleId="5">
    <w:name w:val="heading 5"/>
    <w:basedOn w:val="a"/>
    <w:next w:val="a"/>
    <w:link w:val="50"/>
    <w:qFormat/>
    <w:rsid w:val="00DD17F5"/>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uiPriority w:val="9"/>
    <w:semiHidden/>
    <w:unhideWhenUsed/>
    <w:qFormat/>
    <w:rsid w:val="000447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A92"/>
    <w:pPr>
      <w:tabs>
        <w:tab w:val="center" w:pos="4536"/>
        <w:tab w:val="right" w:pos="9072"/>
      </w:tabs>
      <w:spacing w:after="0" w:line="240" w:lineRule="auto"/>
    </w:pPr>
  </w:style>
  <w:style w:type="character" w:customStyle="1" w:styleId="a4">
    <w:name w:val="Горен колонтитул Знак"/>
    <w:basedOn w:val="a0"/>
    <w:link w:val="a3"/>
    <w:uiPriority w:val="99"/>
    <w:rsid w:val="002D2A92"/>
  </w:style>
  <w:style w:type="paragraph" w:styleId="a5">
    <w:name w:val="footer"/>
    <w:basedOn w:val="a"/>
    <w:link w:val="a6"/>
    <w:uiPriority w:val="99"/>
    <w:unhideWhenUsed/>
    <w:rsid w:val="002D2A92"/>
    <w:pPr>
      <w:tabs>
        <w:tab w:val="center" w:pos="4536"/>
        <w:tab w:val="right" w:pos="9072"/>
      </w:tabs>
      <w:spacing w:after="0" w:line="240" w:lineRule="auto"/>
    </w:pPr>
  </w:style>
  <w:style w:type="character" w:customStyle="1" w:styleId="a6">
    <w:name w:val="Долен колонтитул Знак"/>
    <w:basedOn w:val="a0"/>
    <w:link w:val="a5"/>
    <w:uiPriority w:val="99"/>
    <w:rsid w:val="002D2A92"/>
  </w:style>
  <w:style w:type="paragraph" w:styleId="a7">
    <w:name w:val="Balloon Text"/>
    <w:basedOn w:val="a"/>
    <w:link w:val="a8"/>
    <w:uiPriority w:val="99"/>
    <w:semiHidden/>
    <w:unhideWhenUsed/>
    <w:rsid w:val="002D2A9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D2A92"/>
    <w:rPr>
      <w:rFonts w:ascii="Tahoma" w:hAnsi="Tahoma" w:cs="Tahoma"/>
      <w:sz w:val="16"/>
      <w:szCs w:val="16"/>
    </w:rPr>
  </w:style>
  <w:style w:type="character" w:customStyle="1" w:styleId="apple-converted-space">
    <w:name w:val="apple-converted-space"/>
    <w:basedOn w:val="a0"/>
    <w:rsid w:val="00DC15B2"/>
  </w:style>
  <w:style w:type="character" w:styleId="a9">
    <w:name w:val="Strong"/>
    <w:basedOn w:val="a0"/>
    <w:uiPriority w:val="22"/>
    <w:qFormat/>
    <w:rsid w:val="00DC15B2"/>
    <w:rPr>
      <w:b/>
      <w:bCs/>
    </w:rPr>
  </w:style>
  <w:style w:type="paragraph" w:styleId="aa">
    <w:name w:val="List Paragraph"/>
    <w:basedOn w:val="a"/>
    <w:uiPriority w:val="34"/>
    <w:qFormat/>
    <w:rsid w:val="00442B60"/>
    <w:pPr>
      <w:ind w:left="720"/>
      <w:contextualSpacing/>
    </w:pPr>
  </w:style>
  <w:style w:type="character" w:styleId="ab">
    <w:name w:val="Hyperlink"/>
    <w:basedOn w:val="a0"/>
    <w:uiPriority w:val="99"/>
    <w:unhideWhenUsed/>
    <w:rsid w:val="001858D3"/>
    <w:rPr>
      <w:color w:val="0000FF" w:themeColor="hyperlink"/>
      <w:u w:val="single"/>
    </w:rPr>
  </w:style>
  <w:style w:type="character" w:customStyle="1" w:styleId="Bodytext2">
    <w:name w:val="Body text (2)_"/>
    <w:basedOn w:val="a0"/>
    <w:link w:val="Bodytext20"/>
    <w:rsid w:val="00EA762C"/>
    <w:rPr>
      <w:rFonts w:ascii="Times New Roman" w:eastAsia="Times New Roman" w:hAnsi="Times New Roman" w:cs="Times New Roman"/>
      <w:shd w:val="clear" w:color="auto" w:fill="FFFFFF"/>
    </w:rPr>
  </w:style>
  <w:style w:type="paragraph" w:customStyle="1" w:styleId="Bodytext20">
    <w:name w:val="Body text (2)"/>
    <w:basedOn w:val="a"/>
    <w:link w:val="Bodytext2"/>
    <w:rsid w:val="00EA762C"/>
    <w:pPr>
      <w:widowControl w:val="0"/>
      <w:shd w:val="clear" w:color="auto" w:fill="FFFFFF"/>
      <w:spacing w:after="0" w:line="278" w:lineRule="exact"/>
      <w:ind w:hanging="900"/>
    </w:pPr>
    <w:rPr>
      <w:rFonts w:ascii="Times New Roman" w:eastAsia="Times New Roman" w:hAnsi="Times New Roman" w:cs="Times New Roman"/>
    </w:rPr>
  </w:style>
  <w:style w:type="character" w:customStyle="1" w:styleId="Heading2Exact">
    <w:name w:val="Heading #2 Exact"/>
    <w:basedOn w:val="a0"/>
    <w:link w:val="Heading2"/>
    <w:rsid w:val="00E70D30"/>
    <w:rPr>
      <w:rFonts w:ascii="Times New Roman" w:eastAsia="Times New Roman" w:hAnsi="Times New Roman" w:cs="Times New Roman"/>
      <w:b/>
      <w:bCs/>
      <w:sz w:val="26"/>
      <w:szCs w:val="26"/>
      <w:shd w:val="clear" w:color="auto" w:fill="FFFFFF"/>
    </w:rPr>
  </w:style>
  <w:style w:type="character" w:customStyle="1" w:styleId="Picturecaption8Exact">
    <w:name w:val="Picture caption (8) Exact"/>
    <w:basedOn w:val="a0"/>
    <w:link w:val="Picturecaption8"/>
    <w:rsid w:val="00E70D30"/>
    <w:rPr>
      <w:rFonts w:ascii="Calibri" w:eastAsia="Calibri" w:hAnsi="Calibri" w:cs="Calibri"/>
      <w:sz w:val="16"/>
      <w:szCs w:val="16"/>
      <w:shd w:val="clear" w:color="auto" w:fill="FFFFFF"/>
    </w:rPr>
  </w:style>
  <w:style w:type="character" w:customStyle="1" w:styleId="Heading1Exact">
    <w:name w:val="Heading #1 Exact"/>
    <w:basedOn w:val="a0"/>
    <w:link w:val="Heading1"/>
    <w:rsid w:val="00E70D30"/>
    <w:rPr>
      <w:rFonts w:ascii="Calibri" w:eastAsia="Calibri" w:hAnsi="Calibri" w:cs="Calibri"/>
      <w:sz w:val="32"/>
      <w:szCs w:val="32"/>
      <w:shd w:val="clear" w:color="auto" w:fill="FFFFFF"/>
    </w:rPr>
  </w:style>
  <w:style w:type="character" w:customStyle="1" w:styleId="Picturecaption8SmallCapsExact">
    <w:name w:val="Picture caption (8) + Small Caps Exact"/>
    <w:basedOn w:val="Picturecaption8Exact"/>
    <w:rsid w:val="00E70D30"/>
    <w:rPr>
      <w:rFonts w:ascii="Calibri" w:eastAsia="Calibri" w:hAnsi="Calibri" w:cs="Calibri"/>
      <w:smallCaps/>
      <w:color w:val="585762"/>
      <w:spacing w:val="0"/>
      <w:w w:val="100"/>
      <w:position w:val="0"/>
      <w:sz w:val="16"/>
      <w:szCs w:val="16"/>
      <w:shd w:val="clear" w:color="auto" w:fill="FFFFFF"/>
      <w:lang w:val="bg-BG" w:eastAsia="bg-BG" w:bidi="bg-BG"/>
    </w:rPr>
  </w:style>
  <w:style w:type="character" w:customStyle="1" w:styleId="Picturecaption8TimesNewRoman55ptItalicExact">
    <w:name w:val="Picture caption (8) + Times New Roman;5;5 pt;Italic Exact"/>
    <w:basedOn w:val="Picturecaption8Exact"/>
    <w:rsid w:val="00E70D30"/>
    <w:rPr>
      <w:rFonts w:ascii="Times New Roman" w:eastAsia="Times New Roman" w:hAnsi="Times New Roman" w:cs="Times New Roman"/>
      <w:i/>
      <w:iCs/>
      <w:color w:val="585762"/>
      <w:spacing w:val="0"/>
      <w:w w:val="100"/>
      <w:position w:val="0"/>
      <w:sz w:val="11"/>
      <w:szCs w:val="11"/>
      <w:shd w:val="clear" w:color="auto" w:fill="FFFFFF"/>
      <w:lang w:val="bg-BG" w:eastAsia="bg-BG" w:bidi="bg-BG"/>
    </w:rPr>
  </w:style>
  <w:style w:type="character" w:customStyle="1" w:styleId="Picturecaption8TimesNewRoman55ptExact">
    <w:name w:val="Picture caption (8) + Times New Roman;5;5 pt Exact"/>
    <w:basedOn w:val="Picturecaption8Exact"/>
    <w:rsid w:val="00E70D30"/>
    <w:rPr>
      <w:rFonts w:ascii="Times New Roman" w:eastAsia="Times New Roman" w:hAnsi="Times New Roman" w:cs="Times New Roman"/>
      <w:color w:val="585762"/>
      <w:spacing w:val="0"/>
      <w:w w:val="100"/>
      <w:position w:val="0"/>
      <w:sz w:val="11"/>
      <w:szCs w:val="11"/>
      <w:shd w:val="clear" w:color="auto" w:fill="FFFFFF"/>
      <w:lang w:val="bg-BG" w:eastAsia="bg-BG" w:bidi="bg-BG"/>
    </w:rPr>
  </w:style>
  <w:style w:type="character" w:customStyle="1" w:styleId="Picturecaption8TimesNewRoman55ptSmallCapsExact">
    <w:name w:val="Picture caption (8) + Times New Roman;5;5 pt;Small Caps Exact"/>
    <w:basedOn w:val="Picturecaption8Exact"/>
    <w:rsid w:val="00E70D30"/>
    <w:rPr>
      <w:rFonts w:ascii="Times New Roman" w:eastAsia="Times New Roman" w:hAnsi="Times New Roman" w:cs="Times New Roman"/>
      <w:smallCaps/>
      <w:color w:val="585762"/>
      <w:spacing w:val="0"/>
      <w:w w:val="100"/>
      <w:position w:val="0"/>
      <w:sz w:val="11"/>
      <w:szCs w:val="11"/>
      <w:shd w:val="clear" w:color="auto" w:fill="FFFFFF"/>
      <w:lang w:val="bg-BG" w:eastAsia="bg-BG" w:bidi="bg-BG"/>
    </w:rPr>
  </w:style>
  <w:style w:type="paragraph" w:customStyle="1" w:styleId="Heading2">
    <w:name w:val="Heading #2"/>
    <w:basedOn w:val="a"/>
    <w:link w:val="Heading2Exact"/>
    <w:rsid w:val="00E70D30"/>
    <w:pPr>
      <w:widowControl w:val="0"/>
      <w:shd w:val="clear" w:color="auto" w:fill="FFFFFF"/>
      <w:spacing w:after="0" w:line="288" w:lineRule="exact"/>
      <w:outlineLvl w:val="1"/>
    </w:pPr>
    <w:rPr>
      <w:rFonts w:ascii="Times New Roman" w:eastAsia="Times New Roman" w:hAnsi="Times New Roman" w:cs="Times New Roman"/>
      <w:b/>
      <w:bCs/>
      <w:sz w:val="26"/>
      <w:szCs w:val="26"/>
    </w:rPr>
  </w:style>
  <w:style w:type="paragraph" w:customStyle="1" w:styleId="Picturecaption8">
    <w:name w:val="Picture caption (8)"/>
    <w:basedOn w:val="a"/>
    <w:link w:val="Picturecaption8Exact"/>
    <w:rsid w:val="00E70D30"/>
    <w:pPr>
      <w:widowControl w:val="0"/>
      <w:shd w:val="clear" w:color="auto" w:fill="FFFFFF"/>
      <w:spacing w:after="0" w:line="91" w:lineRule="exact"/>
    </w:pPr>
    <w:rPr>
      <w:rFonts w:ascii="Calibri" w:eastAsia="Calibri" w:hAnsi="Calibri" w:cs="Calibri"/>
      <w:sz w:val="16"/>
      <w:szCs w:val="16"/>
    </w:rPr>
  </w:style>
  <w:style w:type="paragraph" w:customStyle="1" w:styleId="Heading1">
    <w:name w:val="Heading #1"/>
    <w:basedOn w:val="a"/>
    <w:link w:val="Heading1Exact"/>
    <w:rsid w:val="00E70D30"/>
    <w:pPr>
      <w:widowControl w:val="0"/>
      <w:shd w:val="clear" w:color="auto" w:fill="FFFFFF"/>
      <w:spacing w:after="0" w:line="390" w:lineRule="exact"/>
      <w:outlineLvl w:val="0"/>
    </w:pPr>
    <w:rPr>
      <w:rFonts w:ascii="Calibri" w:eastAsia="Calibri" w:hAnsi="Calibri" w:cs="Calibri"/>
      <w:sz w:val="32"/>
      <w:szCs w:val="32"/>
    </w:rPr>
  </w:style>
  <w:style w:type="paragraph" w:customStyle="1" w:styleId="Default">
    <w:name w:val="Default"/>
    <w:rsid w:val="007C04CE"/>
    <w:pPr>
      <w:autoSpaceDE w:val="0"/>
      <w:autoSpaceDN w:val="0"/>
      <w:adjustRightInd w:val="0"/>
      <w:spacing w:after="0" w:line="240" w:lineRule="auto"/>
    </w:pPr>
    <w:rPr>
      <w:rFonts w:ascii="Calibri" w:hAnsi="Calibri" w:cs="Calibri"/>
      <w:color w:val="000000"/>
      <w:sz w:val="24"/>
      <w:szCs w:val="24"/>
    </w:rPr>
  </w:style>
  <w:style w:type="character" w:styleId="ac">
    <w:name w:val="FollowedHyperlink"/>
    <w:basedOn w:val="a0"/>
    <w:uiPriority w:val="99"/>
    <w:semiHidden/>
    <w:unhideWhenUsed/>
    <w:rsid w:val="00C80B45"/>
    <w:rPr>
      <w:color w:val="800080" w:themeColor="followedHyperlink"/>
      <w:u w:val="single"/>
    </w:rPr>
  </w:style>
  <w:style w:type="paragraph" w:styleId="HTML">
    <w:name w:val="HTML Preformatted"/>
    <w:basedOn w:val="a"/>
    <w:link w:val="HTML0"/>
    <w:uiPriority w:val="99"/>
    <w:unhideWhenUsed/>
    <w:rsid w:val="00B40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B40DDF"/>
    <w:rPr>
      <w:rFonts w:ascii="Courier New" w:eastAsia="Times New Roman" w:hAnsi="Courier New" w:cs="Courier New"/>
      <w:sz w:val="20"/>
      <w:szCs w:val="20"/>
      <w:lang w:eastAsia="bg-BG"/>
    </w:rPr>
  </w:style>
  <w:style w:type="character" w:styleId="ad">
    <w:name w:val="annotation reference"/>
    <w:basedOn w:val="a0"/>
    <w:uiPriority w:val="99"/>
    <w:semiHidden/>
    <w:unhideWhenUsed/>
    <w:rsid w:val="00310D0D"/>
    <w:rPr>
      <w:sz w:val="16"/>
      <w:szCs w:val="16"/>
    </w:rPr>
  </w:style>
  <w:style w:type="paragraph" w:styleId="ae">
    <w:name w:val="annotation text"/>
    <w:basedOn w:val="a"/>
    <w:link w:val="af"/>
    <w:uiPriority w:val="99"/>
    <w:semiHidden/>
    <w:unhideWhenUsed/>
    <w:rsid w:val="00310D0D"/>
    <w:pPr>
      <w:spacing w:line="240" w:lineRule="auto"/>
    </w:pPr>
    <w:rPr>
      <w:sz w:val="20"/>
      <w:szCs w:val="20"/>
    </w:rPr>
  </w:style>
  <w:style w:type="character" w:customStyle="1" w:styleId="af">
    <w:name w:val="Текст на коментар Знак"/>
    <w:basedOn w:val="a0"/>
    <w:link w:val="ae"/>
    <w:uiPriority w:val="99"/>
    <w:semiHidden/>
    <w:rsid w:val="00310D0D"/>
    <w:rPr>
      <w:sz w:val="20"/>
      <w:szCs w:val="20"/>
    </w:rPr>
  </w:style>
  <w:style w:type="paragraph" w:styleId="af0">
    <w:name w:val="annotation subject"/>
    <w:basedOn w:val="ae"/>
    <w:next w:val="ae"/>
    <w:link w:val="af1"/>
    <w:uiPriority w:val="99"/>
    <w:semiHidden/>
    <w:unhideWhenUsed/>
    <w:rsid w:val="00310D0D"/>
    <w:rPr>
      <w:b/>
      <w:bCs/>
    </w:rPr>
  </w:style>
  <w:style w:type="character" w:customStyle="1" w:styleId="af1">
    <w:name w:val="Предмет на коментар Знак"/>
    <w:basedOn w:val="af"/>
    <w:link w:val="af0"/>
    <w:uiPriority w:val="99"/>
    <w:semiHidden/>
    <w:rsid w:val="00310D0D"/>
    <w:rPr>
      <w:b/>
      <w:bCs/>
      <w:sz w:val="20"/>
      <w:szCs w:val="20"/>
    </w:rPr>
  </w:style>
  <w:style w:type="character" w:customStyle="1" w:styleId="10">
    <w:name w:val="Заглавие 1 Знак"/>
    <w:basedOn w:val="a0"/>
    <w:link w:val="1"/>
    <w:uiPriority w:val="99"/>
    <w:rsid w:val="00DD17F5"/>
    <w:rPr>
      <w:rFonts w:ascii="HebarU" w:eastAsia="Times New Roman" w:hAnsi="HebarU" w:cs="Times New Roman"/>
      <w:b/>
      <w:bCs/>
      <w:szCs w:val="24"/>
    </w:rPr>
  </w:style>
  <w:style w:type="character" w:customStyle="1" w:styleId="50">
    <w:name w:val="Заглавие 5 Знак"/>
    <w:basedOn w:val="a0"/>
    <w:link w:val="5"/>
    <w:rsid w:val="00DD17F5"/>
    <w:rPr>
      <w:rFonts w:ascii="Times New Roman" w:eastAsia="Times New Roman" w:hAnsi="Times New Roman" w:cs="Times New Roman"/>
      <w:b/>
      <w:bCs/>
      <w:i/>
      <w:iCs/>
      <w:sz w:val="26"/>
      <w:szCs w:val="26"/>
      <w:lang w:val="en-US"/>
    </w:rPr>
  </w:style>
  <w:style w:type="character" w:customStyle="1" w:styleId="filled-value2">
    <w:name w:val="filled-value2"/>
    <w:basedOn w:val="a0"/>
    <w:rsid w:val="00DD17F5"/>
    <w:rPr>
      <w:b w:val="0"/>
      <w:bCs w:val="0"/>
    </w:rPr>
  </w:style>
  <w:style w:type="paragraph" w:styleId="af2">
    <w:name w:val="TOC Heading"/>
    <w:basedOn w:val="1"/>
    <w:next w:val="a"/>
    <w:uiPriority w:val="99"/>
    <w:qFormat/>
    <w:rsid w:val="00286F44"/>
    <w:pPr>
      <w:keepLines/>
      <w:spacing w:before="240" w:line="259" w:lineRule="auto"/>
      <w:jc w:val="left"/>
      <w:outlineLvl w:val="9"/>
    </w:pPr>
    <w:rPr>
      <w:rFonts w:ascii="Calibri Light" w:hAnsi="Calibri Light"/>
      <w:b w:val="0"/>
      <w:bCs w:val="0"/>
      <w:color w:val="2E74B5"/>
      <w:sz w:val="32"/>
      <w:szCs w:val="32"/>
      <w:lang w:val="en-US"/>
    </w:rPr>
  </w:style>
  <w:style w:type="paragraph" w:styleId="11">
    <w:name w:val="toc 1"/>
    <w:basedOn w:val="a"/>
    <w:next w:val="a"/>
    <w:autoRedefine/>
    <w:uiPriority w:val="39"/>
    <w:rsid w:val="00356A95"/>
    <w:pPr>
      <w:tabs>
        <w:tab w:val="left" w:pos="560"/>
        <w:tab w:val="right" w:leader="dot" w:pos="9492"/>
      </w:tabs>
      <w:spacing w:after="100" w:line="240" w:lineRule="auto"/>
    </w:pPr>
    <w:rPr>
      <w:rFonts w:ascii="Times New Roman" w:eastAsia="Times New Roman" w:hAnsi="Times New Roman" w:cs="Times New Roman"/>
      <w:iCs/>
      <w:sz w:val="24"/>
      <w:szCs w:val="24"/>
      <w:lang w:val="en-US"/>
    </w:rPr>
  </w:style>
  <w:style w:type="paragraph" w:styleId="af3">
    <w:name w:val="footnote text"/>
    <w:basedOn w:val="a"/>
    <w:link w:val="af4"/>
    <w:uiPriority w:val="99"/>
    <w:semiHidden/>
    <w:unhideWhenUsed/>
    <w:rsid w:val="00286F44"/>
    <w:pPr>
      <w:spacing w:after="0" w:line="240" w:lineRule="auto"/>
    </w:pPr>
    <w:rPr>
      <w:sz w:val="20"/>
      <w:szCs w:val="20"/>
    </w:rPr>
  </w:style>
  <w:style w:type="character" w:customStyle="1" w:styleId="af4">
    <w:name w:val="Текст под линия Знак"/>
    <w:basedOn w:val="a0"/>
    <w:link w:val="af3"/>
    <w:uiPriority w:val="99"/>
    <w:semiHidden/>
    <w:rsid w:val="00286F44"/>
    <w:rPr>
      <w:sz w:val="20"/>
      <w:szCs w:val="20"/>
    </w:rPr>
  </w:style>
  <w:style w:type="character" w:styleId="af5">
    <w:name w:val="footnote reference"/>
    <w:aliases w:val="Footnote symbol"/>
    <w:uiPriority w:val="99"/>
    <w:semiHidden/>
    <w:rsid w:val="00286F44"/>
    <w:rPr>
      <w:rFonts w:ascii="Times New Roman" w:hAnsi="Times New Roman" w:cs="Times New Roman"/>
      <w:sz w:val="27"/>
      <w:vertAlign w:val="superscript"/>
      <w:lang w:val="en-US"/>
    </w:rPr>
  </w:style>
  <w:style w:type="character" w:customStyle="1" w:styleId="60">
    <w:name w:val="Заглавие 6 Знак"/>
    <w:basedOn w:val="a0"/>
    <w:link w:val="6"/>
    <w:uiPriority w:val="9"/>
    <w:semiHidden/>
    <w:rsid w:val="00044709"/>
    <w:rPr>
      <w:rFonts w:asciiTheme="majorHAnsi" w:eastAsiaTheme="majorEastAsia" w:hAnsiTheme="majorHAnsi" w:cstheme="majorBidi"/>
      <w:color w:val="243F60" w:themeColor="accent1" w:themeShade="7F"/>
    </w:rPr>
  </w:style>
  <w:style w:type="numbering" w:customStyle="1" w:styleId="WW8Num11">
    <w:name w:val="WW8Num11"/>
    <w:basedOn w:val="a2"/>
    <w:rsid w:val="00CB2F69"/>
    <w:pPr>
      <w:numPr>
        <w:numId w:val="19"/>
      </w:numPr>
    </w:pPr>
  </w:style>
  <w:style w:type="numbering" w:customStyle="1" w:styleId="WW8Num111">
    <w:name w:val="WW8Num111"/>
    <w:basedOn w:val="a2"/>
    <w:rsid w:val="007E37EE"/>
  </w:style>
  <w:style w:type="paragraph" w:styleId="af6">
    <w:name w:val="Revision"/>
    <w:hidden/>
    <w:uiPriority w:val="99"/>
    <w:semiHidden/>
    <w:rsid w:val="00A36947"/>
    <w:pPr>
      <w:spacing w:after="0" w:line="240" w:lineRule="auto"/>
    </w:pPr>
  </w:style>
  <w:style w:type="paragraph" w:customStyle="1" w:styleId="3CBD5A742C28424DA5172AD252E32316">
    <w:name w:val="3CBD5A742C28424DA5172AD252E32316"/>
    <w:rsid w:val="00C731EE"/>
    <w:rPr>
      <w:rFonts w:eastAsiaTheme="minorEastAsia"/>
      <w:lang w:eastAsia="bg-BG"/>
    </w:rPr>
  </w:style>
  <w:style w:type="paragraph" w:styleId="af7">
    <w:name w:val="No Spacing"/>
    <w:uiPriority w:val="1"/>
    <w:qFormat/>
    <w:rsid w:val="00612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6027">
      <w:bodyDiv w:val="1"/>
      <w:marLeft w:val="0"/>
      <w:marRight w:val="0"/>
      <w:marTop w:val="0"/>
      <w:marBottom w:val="0"/>
      <w:divBdr>
        <w:top w:val="none" w:sz="0" w:space="0" w:color="auto"/>
        <w:left w:val="none" w:sz="0" w:space="0" w:color="auto"/>
        <w:bottom w:val="none" w:sz="0" w:space="0" w:color="auto"/>
        <w:right w:val="none" w:sz="0" w:space="0" w:color="auto"/>
      </w:divBdr>
      <w:divsChild>
        <w:div w:id="610476351">
          <w:marLeft w:val="0"/>
          <w:marRight w:val="0"/>
          <w:marTop w:val="0"/>
          <w:marBottom w:val="0"/>
          <w:divBdr>
            <w:top w:val="none" w:sz="0" w:space="0" w:color="auto"/>
            <w:left w:val="none" w:sz="0" w:space="0" w:color="auto"/>
            <w:bottom w:val="none" w:sz="0" w:space="0" w:color="auto"/>
            <w:right w:val="none" w:sz="0" w:space="0" w:color="auto"/>
          </w:divBdr>
          <w:divsChild>
            <w:div w:id="213473307">
              <w:marLeft w:val="0"/>
              <w:marRight w:val="0"/>
              <w:marTop w:val="0"/>
              <w:marBottom w:val="0"/>
              <w:divBdr>
                <w:top w:val="none" w:sz="0" w:space="0" w:color="auto"/>
                <w:left w:val="none" w:sz="0" w:space="0" w:color="auto"/>
                <w:bottom w:val="none" w:sz="0" w:space="0" w:color="auto"/>
                <w:right w:val="none" w:sz="0" w:space="0" w:color="auto"/>
              </w:divBdr>
              <w:divsChild>
                <w:div w:id="1037926072">
                  <w:marLeft w:val="0"/>
                  <w:marRight w:val="0"/>
                  <w:marTop w:val="0"/>
                  <w:marBottom w:val="0"/>
                  <w:divBdr>
                    <w:top w:val="none" w:sz="0" w:space="0" w:color="auto"/>
                    <w:left w:val="none" w:sz="0" w:space="0" w:color="auto"/>
                    <w:bottom w:val="none" w:sz="0" w:space="0" w:color="auto"/>
                    <w:right w:val="none" w:sz="0" w:space="0" w:color="auto"/>
                  </w:divBdr>
                  <w:divsChild>
                    <w:div w:id="1936476714">
                      <w:marLeft w:val="0"/>
                      <w:marRight w:val="0"/>
                      <w:marTop w:val="0"/>
                      <w:marBottom w:val="0"/>
                      <w:divBdr>
                        <w:top w:val="none" w:sz="0" w:space="0" w:color="auto"/>
                        <w:left w:val="none" w:sz="0" w:space="0" w:color="auto"/>
                        <w:bottom w:val="none" w:sz="0" w:space="0" w:color="auto"/>
                        <w:right w:val="none" w:sz="0" w:space="0" w:color="auto"/>
                      </w:divBdr>
                      <w:divsChild>
                        <w:div w:id="5795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7360">
      <w:bodyDiv w:val="1"/>
      <w:marLeft w:val="0"/>
      <w:marRight w:val="0"/>
      <w:marTop w:val="0"/>
      <w:marBottom w:val="0"/>
      <w:divBdr>
        <w:top w:val="none" w:sz="0" w:space="0" w:color="auto"/>
        <w:left w:val="none" w:sz="0" w:space="0" w:color="auto"/>
        <w:bottom w:val="none" w:sz="0" w:space="0" w:color="auto"/>
        <w:right w:val="none" w:sz="0" w:space="0" w:color="auto"/>
      </w:divBdr>
    </w:div>
    <w:div w:id="687022809">
      <w:bodyDiv w:val="1"/>
      <w:marLeft w:val="0"/>
      <w:marRight w:val="0"/>
      <w:marTop w:val="0"/>
      <w:marBottom w:val="0"/>
      <w:divBdr>
        <w:top w:val="none" w:sz="0" w:space="0" w:color="auto"/>
        <w:left w:val="none" w:sz="0" w:space="0" w:color="auto"/>
        <w:bottom w:val="none" w:sz="0" w:space="0" w:color="auto"/>
        <w:right w:val="none" w:sz="0" w:space="0" w:color="auto"/>
      </w:divBdr>
      <w:divsChild>
        <w:div w:id="566036939">
          <w:marLeft w:val="0"/>
          <w:marRight w:val="0"/>
          <w:marTop w:val="0"/>
          <w:marBottom w:val="0"/>
          <w:divBdr>
            <w:top w:val="none" w:sz="0" w:space="0" w:color="auto"/>
            <w:left w:val="none" w:sz="0" w:space="0" w:color="auto"/>
            <w:bottom w:val="none" w:sz="0" w:space="0" w:color="auto"/>
            <w:right w:val="none" w:sz="0" w:space="0" w:color="auto"/>
          </w:divBdr>
          <w:divsChild>
            <w:div w:id="322660457">
              <w:marLeft w:val="0"/>
              <w:marRight w:val="0"/>
              <w:marTop w:val="0"/>
              <w:marBottom w:val="0"/>
              <w:divBdr>
                <w:top w:val="none" w:sz="0" w:space="0" w:color="auto"/>
                <w:left w:val="none" w:sz="0" w:space="0" w:color="auto"/>
                <w:bottom w:val="none" w:sz="0" w:space="0" w:color="auto"/>
                <w:right w:val="none" w:sz="0" w:space="0" w:color="auto"/>
              </w:divBdr>
              <w:divsChild>
                <w:div w:id="841548384">
                  <w:marLeft w:val="0"/>
                  <w:marRight w:val="0"/>
                  <w:marTop w:val="0"/>
                  <w:marBottom w:val="0"/>
                  <w:divBdr>
                    <w:top w:val="none" w:sz="0" w:space="0" w:color="auto"/>
                    <w:left w:val="none" w:sz="0" w:space="0" w:color="auto"/>
                    <w:bottom w:val="none" w:sz="0" w:space="0" w:color="auto"/>
                    <w:right w:val="none" w:sz="0" w:space="0" w:color="auto"/>
                  </w:divBdr>
                  <w:divsChild>
                    <w:div w:id="982849702">
                      <w:marLeft w:val="0"/>
                      <w:marRight w:val="0"/>
                      <w:marTop w:val="45"/>
                      <w:marBottom w:val="0"/>
                      <w:divBdr>
                        <w:top w:val="none" w:sz="0" w:space="0" w:color="auto"/>
                        <w:left w:val="none" w:sz="0" w:space="0" w:color="auto"/>
                        <w:bottom w:val="none" w:sz="0" w:space="0" w:color="auto"/>
                        <w:right w:val="none" w:sz="0" w:space="0" w:color="auto"/>
                      </w:divBdr>
                      <w:divsChild>
                        <w:div w:id="986933597">
                          <w:marLeft w:val="0"/>
                          <w:marRight w:val="0"/>
                          <w:marTop w:val="0"/>
                          <w:marBottom w:val="0"/>
                          <w:divBdr>
                            <w:top w:val="none" w:sz="0" w:space="0" w:color="auto"/>
                            <w:left w:val="none" w:sz="0" w:space="0" w:color="auto"/>
                            <w:bottom w:val="none" w:sz="0" w:space="0" w:color="auto"/>
                            <w:right w:val="none" w:sz="0" w:space="0" w:color="auto"/>
                          </w:divBdr>
                          <w:divsChild>
                            <w:div w:id="1903755909">
                              <w:marLeft w:val="2070"/>
                              <w:marRight w:val="3960"/>
                              <w:marTop w:val="0"/>
                              <w:marBottom w:val="0"/>
                              <w:divBdr>
                                <w:top w:val="none" w:sz="0" w:space="0" w:color="auto"/>
                                <w:left w:val="none" w:sz="0" w:space="0" w:color="auto"/>
                                <w:bottom w:val="none" w:sz="0" w:space="0" w:color="auto"/>
                                <w:right w:val="none" w:sz="0" w:space="0" w:color="auto"/>
                              </w:divBdr>
                              <w:divsChild>
                                <w:div w:id="815029274">
                                  <w:marLeft w:val="0"/>
                                  <w:marRight w:val="0"/>
                                  <w:marTop w:val="0"/>
                                  <w:marBottom w:val="0"/>
                                  <w:divBdr>
                                    <w:top w:val="none" w:sz="0" w:space="0" w:color="auto"/>
                                    <w:left w:val="none" w:sz="0" w:space="0" w:color="auto"/>
                                    <w:bottom w:val="none" w:sz="0" w:space="0" w:color="auto"/>
                                    <w:right w:val="none" w:sz="0" w:space="0" w:color="auto"/>
                                  </w:divBdr>
                                  <w:divsChild>
                                    <w:div w:id="1615401693">
                                      <w:marLeft w:val="0"/>
                                      <w:marRight w:val="0"/>
                                      <w:marTop w:val="0"/>
                                      <w:marBottom w:val="0"/>
                                      <w:divBdr>
                                        <w:top w:val="none" w:sz="0" w:space="0" w:color="auto"/>
                                        <w:left w:val="none" w:sz="0" w:space="0" w:color="auto"/>
                                        <w:bottom w:val="none" w:sz="0" w:space="0" w:color="auto"/>
                                        <w:right w:val="none" w:sz="0" w:space="0" w:color="auto"/>
                                      </w:divBdr>
                                      <w:divsChild>
                                        <w:div w:id="295912395">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90"/>
                                              <w:marBottom w:val="0"/>
                                              <w:divBdr>
                                                <w:top w:val="none" w:sz="0" w:space="0" w:color="auto"/>
                                                <w:left w:val="none" w:sz="0" w:space="0" w:color="auto"/>
                                                <w:bottom w:val="none" w:sz="0" w:space="0" w:color="auto"/>
                                                <w:right w:val="none" w:sz="0" w:space="0" w:color="auto"/>
                                              </w:divBdr>
                                              <w:divsChild>
                                                <w:div w:id="1576083156">
                                                  <w:marLeft w:val="0"/>
                                                  <w:marRight w:val="0"/>
                                                  <w:marTop w:val="0"/>
                                                  <w:marBottom w:val="0"/>
                                                  <w:divBdr>
                                                    <w:top w:val="none" w:sz="0" w:space="0" w:color="auto"/>
                                                    <w:left w:val="none" w:sz="0" w:space="0" w:color="auto"/>
                                                    <w:bottom w:val="none" w:sz="0" w:space="0" w:color="auto"/>
                                                    <w:right w:val="none" w:sz="0" w:space="0" w:color="auto"/>
                                                  </w:divBdr>
                                                  <w:divsChild>
                                                    <w:div w:id="803668144">
                                                      <w:marLeft w:val="0"/>
                                                      <w:marRight w:val="0"/>
                                                      <w:marTop w:val="0"/>
                                                      <w:marBottom w:val="0"/>
                                                      <w:divBdr>
                                                        <w:top w:val="none" w:sz="0" w:space="0" w:color="auto"/>
                                                        <w:left w:val="none" w:sz="0" w:space="0" w:color="auto"/>
                                                        <w:bottom w:val="none" w:sz="0" w:space="0" w:color="auto"/>
                                                        <w:right w:val="none" w:sz="0" w:space="0" w:color="auto"/>
                                                      </w:divBdr>
                                                      <w:divsChild>
                                                        <w:div w:id="1085347185">
                                                          <w:marLeft w:val="0"/>
                                                          <w:marRight w:val="0"/>
                                                          <w:marTop w:val="0"/>
                                                          <w:marBottom w:val="390"/>
                                                          <w:divBdr>
                                                            <w:top w:val="none" w:sz="0" w:space="0" w:color="auto"/>
                                                            <w:left w:val="none" w:sz="0" w:space="0" w:color="auto"/>
                                                            <w:bottom w:val="none" w:sz="0" w:space="0" w:color="auto"/>
                                                            <w:right w:val="none" w:sz="0" w:space="0" w:color="auto"/>
                                                          </w:divBdr>
                                                          <w:divsChild>
                                                            <w:div w:id="1869174995">
                                                              <w:marLeft w:val="0"/>
                                                              <w:marRight w:val="0"/>
                                                              <w:marTop w:val="0"/>
                                                              <w:marBottom w:val="0"/>
                                                              <w:divBdr>
                                                                <w:top w:val="none" w:sz="0" w:space="0" w:color="auto"/>
                                                                <w:left w:val="none" w:sz="0" w:space="0" w:color="auto"/>
                                                                <w:bottom w:val="none" w:sz="0" w:space="0" w:color="auto"/>
                                                                <w:right w:val="none" w:sz="0" w:space="0" w:color="auto"/>
                                                              </w:divBdr>
                                                              <w:divsChild>
                                                                <w:div w:id="255480914">
                                                                  <w:marLeft w:val="0"/>
                                                                  <w:marRight w:val="0"/>
                                                                  <w:marTop w:val="0"/>
                                                                  <w:marBottom w:val="0"/>
                                                                  <w:divBdr>
                                                                    <w:top w:val="none" w:sz="0" w:space="0" w:color="auto"/>
                                                                    <w:left w:val="none" w:sz="0" w:space="0" w:color="auto"/>
                                                                    <w:bottom w:val="none" w:sz="0" w:space="0" w:color="auto"/>
                                                                    <w:right w:val="none" w:sz="0" w:space="0" w:color="auto"/>
                                                                  </w:divBdr>
                                                                  <w:divsChild>
                                                                    <w:div w:id="1795173263">
                                                                      <w:marLeft w:val="0"/>
                                                                      <w:marRight w:val="0"/>
                                                                      <w:marTop w:val="0"/>
                                                                      <w:marBottom w:val="0"/>
                                                                      <w:divBdr>
                                                                        <w:top w:val="none" w:sz="0" w:space="0" w:color="auto"/>
                                                                        <w:left w:val="none" w:sz="0" w:space="0" w:color="auto"/>
                                                                        <w:bottom w:val="none" w:sz="0" w:space="0" w:color="auto"/>
                                                                        <w:right w:val="none" w:sz="0" w:space="0" w:color="auto"/>
                                                                      </w:divBdr>
                                                                      <w:divsChild>
                                                                        <w:div w:id="181404101">
                                                                          <w:marLeft w:val="0"/>
                                                                          <w:marRight w:val="0"/>
                                                                          <w:marTop w:val="0"/>
                                                                          <w:marBottom w:val="0"/>
                                                                          <w:divBdr>
                                                                            <w:top w:val="none" w:sz="0" w:space="0" w:color="auto"/>
                                                                            <w:left w:val="none" w:sz="0" w:space="0" w:color="auto"/>
                                                                            <w:bottom w:val="none" w:sz="0" w:space="0" w:color="auto"/>
                                                                            <w:right w:val="none" w:sz="0" w:space="0" w:color="auto"/>
                                                                          </w:divBdr>
                                                                          <w:divsChild>
                                                                            <w:div w:id="1316295398">
                                                                              <w:marLeft w:val="0"/>
                                                                              <w:marRight w:val="0"/>
                                                                              <w:marTop w:val="0"/>
                                                                              <w:marBottom w:val="0"/>
                                                                              <w:divBdr>
                                                                                <w:top w:val="none" w:sz="0" w:space="0" w:color="auto"/>
                                                                                <w:left w:val="none" w:sz="0" w:space="0" w:color="auto"/>
                                                                                <w:bottom w:val="none" w:sz="0" w:space="0" w:color="auto"/>
                                                                                <w:right w:val="none" w:sz="0" w:space="0" w:color="auto"/>
                                                                              </w:divBdr>
                                                                              <w:divsChild>
                                                                                <w:div w:id="780808915">
                                                                                  <w:marLeft w:val="0"/>
                                                                                  <w:marRight w:val="0"/>
                                                                                  <w:marTop w:val="0"/>
                                                                                  <w:marBottom w:val="0"/>
                                                                                  <w:divBdr>
                                                                                    <w:top w:val="none" w:sz="0" w:space="0" w:color="auto"/>
                                                                                    <w:left w:val="none" w:sz="0" w:space="0" w:color="auto"/>
                                                                                    <w:bottom w:val="none" w:sz="0" w:space="0" w:color="auto"/>
                                                                                    <w:right w:val="none" w:sz="0" w:space="0" w:color="auto"/>
                                                                                  </w:divBdr>
                                                                                  <w:divsChild>
                                                                                    <w:div w:id="364521499">
                                                                                      <w:marLeft w:val="0"/>
                                                                                      <w:marRight w:val="0"/>
                                                                                      <w:marTop w:val="0"/>
                                                                                      <w:marBottom w:val="0"/>
                                                                                      <w:divBdr>
                                                                                        <w:top w:val="none" w:sz="0" w:space="0" w:color="auto"/>
                                                                                        <w:left w:val="none" w:sz="0" w:space="0" w:color="auto"/>
                                                                                        <w:bottom w:val="none" w:sz="0" w:space="0" w:color="auto"/>
                                                                                        <w:right w:val="none" w:sz="0" w:space="0" w:color="auto"/>
                                                                                      </w:divBdr>
                                                                                      <w:divsChild>
                                                                                        <w:div w:id="1775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770933">
      <w:bodyDiv w:val="1"/>
      <w:marLeft w:val="0"/>
      <w:marRight w:val="0"/>
      <w:marTop w:val="0"/>
      <w:marBottom w:val="0"/>
      <w:divBdr>
        <w:top w:val="none" w:sz="0" w:space="0" w:color="auto"/>
        <w:left w:val="none" w:sz="0" w:space="0" w:color="auto"/>
        <w:bottom w:val="none" w:sz="0" w:space="0" w:color="auto"/>
        <w:right w:val="none" w:sz="0" w:space="0" w:color="auto"/>
      </w:divBdr>
      <w:divsChild>
        <w:div w:id="25298606">
          <w:marLeft w:val="0"/>
          <w:marRight w:val="0"/>
          <w:marTop w:val="0"/>
          <w:marBottom w:val="0"/>
          <w:divBdr>
            <w:top w:val="none" w:sz="0" w:space="0" w:color="auto"/>
            <w:left w:val="none" w:sz="0" w:space="0" w:color="auto"/>
            <w:bottom w:val="none" w:sz="0" w:space="0" w:color="auto"/>
            <w:right w:val="none" w:sz="0" w:space="0" w:color="auto"/>
          </w:divBdr>
        </w:div>
        <w:div w:id="124186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p.b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6.ciela.net/Document/LinkToDocumentReference?fromDocumentId=2136735703&amp;dbId=0&amp;refId=19273471" TargetMode="External"/><Relationship Id="rId14"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D917-CE8B-40CE-8619-CC47B0EB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32</Pages>
  <Words>12275</Words>
  <Characters>69970</Characters>
  <Application>Microsoft Office Word</Application>
  <DocSecurity>0</DocSecurity>
  <Lines>583</Lines>
  <Paragraphs>164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Company>
  <LinksUpToDate>false</LinksUpToDate>
  <CharactersWithSpaces>82081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User</cp:lastModifiedBy>
  <cp:revision>58</cp:revision>
  <cp:lastPrinted>2019-01-28T08:41:00Z</cp:lastPrinted>
  <dcterms:created xsi:type="dcterms:W3CDTF">2018-12-24T09:06:00Z</dcterms:created>
  <dcterms:modified xsi:type="dcterms:W3CDTF">2019-02-21T12:31:00Z</dcterms:modified>
</cp:coreProperties>
</file>